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66b95c1e0f8447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6B5EED">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9D3" w:rsidRDefault="00E019D3">
                            <w:r>
                              <w:rPr>
                                <w:noProof/>
                                <w:lang w:eastAsia="en-GB"/>
                              </w:rPr>
                              <w:drawing>
                                <wp:inline distT="0" distB="0" distL="0" distR="0" wp14:anchorId="2D821A1A" wp14:editId="73302FA2">
                                  <wp:extent cx="939800" cy="126174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617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019D3" w:rsidRDefault="00E019D3">
                      <w:r>
                        <w:rPr>
                          <w:noProof/>
                          <w:lang w:eastAsia="en-GB"/>
                        </w:rPr>
                        <w:drawing>
                          <wp:inline distT="0" distB="0" distL="0" distR="0" wp14:anchorId="2D821A1A" wp14:editId="73302FA2">
                            <wp:extent cx="939800" cy="126174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0" cy="1261745"/>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 xml:space="preserve">To: </w:t>
      </w:r>
      <w:r w:rsidR="002F6272">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B91FBB">
        <w:rPr>
          <w:rFonts w:cs="Arial"/>
          <w:b/>
          <w:bCs/>
        </w:rPr>
        <w:t xml:space="preserve"> </w:t>
      </w:r>
      <w:r w:rsidR="002F6272">
        <w:rPr>
          <w:rFonts w:cs="Arial"/>
          <w:b/>
          <w:bCs/>
        </w:rPr>
        <w:tab/>
      </w:r>
      <w:r w:rsidR="00F82159">
        <w:rPr>
          <w:rFonts w:cs="Arial"/>
          <w:b/>
          <w:bCs/>
        </w:rPr>
        <w:t>3</w:t>
      </w:r>
      <w:r w:rsidR="008A2040">
        <w:rPr>
          <w:rFonts w:cs="Arial"/>
          <w:b/>
          <w:bCs/>
          <w:vertAlign w:val="superscript"/>
        </w:rPr>
        <w:t xml:space="preserve"> </w:t>
      </w:r>
      <w:r w:rsidR="00F82159">
        <w:rPr>
          <w:rFonts w:cs="Arial"/>
          <w:b/>
          <w:bCs/>
        </w:rPr>
        <w:t xml:space="preserve">July </w:t>
      </w:r>
      <w:r w:rsidR="00B91FBB">
        <w:rPr>
          <w:rFonts w:cs="Arial"/>
          <w:b/>
          <w:bCs/>
        </w:rPr>
        <w:t>2014</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B91FBB">
        <w:rPr>
          <w:rFonts w:cs="Arial"/>
          <w:b/>
          <w:bCs/>
        </w:rPr>
        <w:t xml:space="preserve"> </w:t>
      </w:r>
      <w:r w:rsidR="002F6272">
        <w:rPr>
          <w:rFonts w:cs="Arial"/>
          <w:b/>
          <w:bCs/>
        </w:rPr>
        <w:tab/>
      </w:r>
      <w:r w:rsidR="002F6272">
        <w:rPr>
          <w:rFonts w:cs="Arial"/>
          <w:b/>
          <w:bCs/>
        </w:rPr>
        <w:tab/>
      </w:r>
      <w:r w:rsidR="00180F82">
        <w:rPr>
          <w:rFonts w:cs="Arial"/>
          <w:b/>
          <w:bCs/>
        </w:rPr>
        <w:t xml:space="preserve">Head of Housing </w:t>
      </w:r>
      <w:r w:rsidR="001C444E">
        <w:rPr>
          <w:rFonts w:cs="Arial"/>
          <w:b/>
          <w:bCs/>
        </w:rPr>
        <w:t>and</w:t>
      </w:r>
      <w:r w:rsidR="00180F82">
        <w:rPr>
          <w:rFonts w:cs="Arial"/>
          <w:b/>
          <w:bCs/>
        </w:rPr>
        <w:t xml:space="preserve"> Property</w:t>
      </w:r>
      <w:r>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sidR="002F6272">
        <w:rPr>
          <w:rFonts w:cs="Arial"/>
          <w:b/>
          <w:bCs/>
        </w:rPr>
        <w:tab/>
      </w:r>
      <w:r>
        <w:rPr>
          <w:rFonts w:cs="Arial"/>
          <w:b/>
          <w:bCs/>
        </w:rPr>
        <w:t xml:space="preserve"> </w:t>
      </w:r>
      <w:bookmarkStart w:id="0" w:name="_GoBack"/>
      <w:r w:rsidR="00F82159" w:rsidRPr="00F82159">
        <w:rPr>
          <w:rFonts w:cs="Arial"/>
          <w:b/>
          <w:bCs/>
        </w:rPr>
        <w:t xml:space="preserve">Resident Parking on </w:t>
      </w:r>
      <w:r w:rsidR="00D01256">
        <w:rPr>
          <w:rFonts w:cs="Arial"/>
          <w:b/>
          <w:bCs/>
        </w:rPr>
        <w:t>Council owned housing l</w:t>
      </w:r>
      <w:r w:rsidR="00F82159" w:rsidRPr="00F82159">
        <w:rPr>
          <w:rFonts w:cs="Arial"/>
          <w:b/>
          <w:bCs/>
        </w:rPr>
        <w:t>and</w:t>
      </w:r>
      <w:bookmarkEnd w:id="0"/>
    </w:p>
    <w:p w:rsidR="00CA265B" w:rsidRDefault="00CA265B">
      <w:pPr>
        <w:tabs>
          <w:tab w:val="left" w:pos="2160"/>
        </w:tabs>
        <w:rPr>
          <w:rFonts w:cs="Arial"/>
          <w:b/>
          <w:bCs/>
        </w:rPr>
      </w:pPr>
    </w:p>
    <w:tbl>
      <w:tblPr>
        <w:tblStyle w:val="TableGrid"/>
        <w:tblW w:w="0" w:type="auto"/>
        <w:tblLook w:val="04A0" w:firstRow="1" w:lastRow="0" w:firstColumn="1" w:lastColumn="0" w:noHBand="0" w:noVBand="1"/>
      </w:tblPr>
      <w:tblGrid>
        <w:gridCol w:w="8522"/>
      </w:tblGrid>
      <w:tr w:rsidR="00CA265B" w:rsidTr="00CA265B">
        <w:tc>
          <w:tcPr>
            <w:tcW w:w="8522" w:type="dxa"/>
          </w:tcPr>
          <w:p w:rsidR="00CA265B" w:rsidRDefault="00CA265B">
            <w:pPr>
              <w:rPr>
                <w:rFonts w:cs="Arial"/>
              </w:rPr>
            </w:pPr>
          </w:p>
          <w:p w:rsidR="00CA265B" w:rsidRPr="00F82159" w:rsidRDefault="00CA265B" w:rsidP="00CA265B">
            <w:pPr>
              <w:rPr>
                <w:rFonts w:cs="Arial"/>
                <w:b/>
              </w:rPr>
            </w:pPr>
            <w:r w:rsidRPr="00F82159">
              <w:rPr>
                <w:rFonts w:cs="Arial"/>
                <w:b/>
              </w:rPr>
              <w:t>Summary and Recommendations</w:t>
            </w:r>
          </w:p>
          <w:p w:rsidR="00CA265B" w:rsidRPr="00CA265B" w:rsidRDefault="00CA265B" w:rsidP="00CA265B">
            <w:pPr>
              <w:rPr>
                <w:rFonts w:cs="Arial"/>
              </w:rPr>
            </w:pPr>
          </w:p>
          <w:p w:rsidR="006A6D97" w:rsidRDefault="00CA265B" w:rsidP="006A6D97">
            <w:pPr>
              <w:rPr>
                <w:rFonts w:cs="Arial"/>
              </w:rPr>
            </w:pPr>
            <w:r w:rsidRPr="00F82159">
              <w:rPr>
                <w:rFonts w:cs="Arial"/>
                <w:b/>
              </w:rPr>
              <w:t>Purpose of report</w:t>
            </w:r>
            <w:r w:rsidRPr="00CA265B">
              <w:rPr>
                <w:rFonts w:cs="Arial"/>
              </w:rPr>
              <w:t xml:space="preserve">: </w:t>
            </w:r>
            <w:r w:rsidR="00FE1E24">
              <w:rPr>
                <w:rFonts w:cs="Arial"/>
              </w:rPr>
              <w:t xml:space="preserve">The report </w:t>
            </w:r>
            <w:r w:rsidR="00B033FF">
              <w:rPr>
                <w:rFonts w:cs="Arial"/>
              </w:rPr>
              <w:t>sets out</w:t>
            </w:r>
            <w:r w:rsidR="00FE1E24">
              <w:rPr>
                <w:rFonts w:cs="Arial"/>
              </w:rPr>
              <w:t xml:space="preserve"> the options for management</w:t>
            </w:r>
            <w:r w:rsidR="00B033FF">
              <w:rPr>
                <w:rFonts w:cs="Arial"/>
              </w:rPr>
              <w:t xml:space="preserve"> </w:t>
            </w:r>
            <w:r w:rsidR="00FE1E24">
              <w:rPr>
                <w:rFonts w:cs="Arial"/>
              </w:rPr>
              <w:t>of the Council</w:t>
            </w:r>
            <w:r w:rsidR="00B033FF">
              <w:rPr>
                <w:rFonts w:cs="Arial"/>
              </w:rPr>
              <w:t>’</w:t>
            </w:r>
            <w:r w:rsidR="00FE1E24">
              <w:rPr>
                <w:rFonts w:cs="Arial"/>
              </w:rPr>
              <w:t xml:space="preserve">s small parking areas that are sited on </w:t>
            </w:r>
            <w:r w:rsidR="00D01256">
              <w:rPr>
                <w:rFonts w:cs="Arial"/>
              </w:rPr>
              <w:t>housing land held in the Council’s housing revenue account (HRA)</w:t>
            </w:r>
            <w:r w:rsidR="006A6D97">
              <w:rPr>
                <w:rFonts w:cs="Arial"/>
              </w:rPr>
              <w:t>, including un</w:t>
            </w:r>
            <w:r w:rsidR="00B033FF">
              <w:rPr>
                <w:rFonts w:cs="Arial"/>
              </w:rPr>
              <w:t>-</w:t>
            </w:r>
            <w:r w:rsidR="006A6D97">
              <w:rPr>
                <w:rFonts w:cs="Arial"/>
              </w:rPr>
              <w:t>adopted highway</w:t>
            </w:r>
            <w:r w:rsidR="00FE1E24">
              <w:rPr>
                <w:rFonts w:cs="Arial"/>
              </w:rPr>
              <w:t xml:space="preserve">. </w:t>
            </w:r>
          </w:p>
          <w:p w:rsidR="00CA265B" w:rsidRPr="00CA265B" w:rsidRDefault="00CA265B" w:rsidP="00CA265B">
            <w:pPr>
              <w:rPr>
                <w:rFonts w:cs="Arial"/>
              </w:rPr>
            </w:pPr>
            <w:r w:rsidRPr="00CA265B">
              <w:rPr>
                <w:rFonts w:cs="Arial"/>
              </w:rPr>
              <w:tab/>
            </w:r>
            <w:r w:rsidRPr="00CA265B">
              <w:rPr>
                <w:rFonts w:cs="Arial"/>
              </w:rPr>
              <w:tab/>
            </w:r>
            <w:r w:rsidRPr="00CA265B">
              <w:rPr>
                <w:rFonts w:cs="Arial"/>
              </w:rPr>
              <w:tab/>
            </w:r>
            <w:r w:rsidRPr="00CA265B">
              <w:rPr>
                <w:rFonts w:cs="Arial"/>
              </w:rPr>
              <w:tab/>
            </w:r>
            <w:r w:rsidRPr="00CA265B">
              <w:rPr>
                <w:rFonts w:cs="Arial"/>
              </w:rPr>
              <w:tab/>
            </w:r>
            <w:r w:rsidRPr="00CA265B">
              <w:rPr>
                <w:rFonts w:cs="Arial"/>
              </w:rPr>
              <w:tab/>
            </w:r>
            <w:r w:rsidRPr="00CA265B">
              <w:rPr>
                <w:rFonts w:cs="Arial"/>
              </w:rPr>
              <w:tab/>
            </w:r>
            <w:r w:rsidRPr="00CA265B">
              <w:rPr>
                <w:rFonts w:cs="Arial"/>
              </w:rPr>
              <w:tab/>
            </w:r>
            <w:r w:rsidRPr="00CA265B">
              <w:rPr>
                <w:rFonts w:cs="Arial"/>
              </w:rPr>
              <w:tab/>
            </w:r>
          </w:p>
          <w:p w:rsidR="00CA265B" w:rsidRDefault="00F82159" w:rsidP="00CA265B">
            <w:pPr>
              <w:rPr>
                <w:rFonts w:cs="Arial"/>
              </w:rPr>
            </w:pPr>
            <w:r w:rsidRPr="00F82159">
              <w:rPr>
                <w:rFonts w:cs="Arial"/>
                <w:b/>
              </w:rPr>
              <w:t>Key decision:</w:t>
            </w:r>
            <w:r w:rsidR="006A6D97">
              <w:rPr>
                <w:rFonts w:cs="Arial"/>
              </w:rPr>
              <w:t xml:space="preserve"> Yes</w:t>
            </w:r>
            <w:r>
              <w:rPr>
                <w:rFonts w:cs="Arial"/>
              </w:rPr>
              <w:t xml:space="preserve"> (all Wards)</w:t>
            </w:r>
          </w:p>
          <w:p w:rsidR="00F82159" w:rsidRPr="00CA265B" w:rsidRDefault="00F82159" w:rsidP="00CA265B">
            <w:pPr>
              <w:rPr>
                <w:rFonts w:cs="Arial"/>
              </w:rPr>
            </w:pPr>
          </w:p>
          <w:p w:rsidR="008A2040" w:rsidRDefault="00F82159" w:rsidP="008A2040">
            <w:pPr>
              <w:rPr>
                <w:color w:val="000000"/>
              </w:rPr>
            </w:pPr>
            <w:r>
              <w:rPr>
                <w:rFonts w:cs="Arial"/>
                <w:b/>
              </w:rPr>
              <w:t>Executive L</w:t>
            </w:r>
            <w:r w:rsidR="00CA265B" w:rsidRPr="00F82159">
              <w:rPr>
                <w:rFonts w:cs="Arial"/>
                <w:b/>
              </w:rPr>
              <w:t xml:space="preserve">ead </w:t>
            </w:r>
            <w:r>
              <w:rPr>
                <w:rFonts w:cs="Arial"/>
                <w:b/>
              </w:rPr>
              <w:t>M</w:t>
            </w:r>
            <w:r w:rsidR="00CA265B" w:rsidRPr="00F82159">
              <w:rPr>
                <w:rFonts w:cs="Arial"/>
                <w:b/>
              </w:rPr>
              <w:t>ember:</w:t>
            </w:r>
            <w:r w:rsidR="00CA265B" w:rsidRPr="00CA265B">
              <w:rPr>
                <w:rFonts w:cs="Arial"/>
              </w:rPr>
              <w:t xml:space="preserve"> C</w:t>
            </w:r>
            <w:r>
              <w:rPr>
                <w:rFonts w:cs="Arial"/>
              </w:rPr>
              <w:t>ounci</w:t>
            </w:r>
            <w:r w:rsidR="00CA265B" w:rsidRPr="00CA265B">
              <w:rPr>
                <w:rFonts w:cs="Arial"/>
              </w:rPr>
              <w:t>ll</w:t>
            </w:r>
            <w:r>
              <w:rPr>
                <w:rFonts w:cs="Arial"/>
              </w:rPr>
              <w:t>o</w:t>
            </w:r>
            <w:r w:rsidR="00CA265B" w:rsidRPr="00CA265B">
              <w:rPr>
                <w:rFonts w:cs="Arial"/>
              </w:rPr>
              <w:t xml:space="preserve">r Scott </w:t>
            </w:r>
            <w:proofErr w:type="spellStart"/>
            <w:r w:rsidR="00CA265B" w:rsidRPr="00CA265B">
              <w:rPr>
                <w:rFonts w:cs="Arial"/>
              </w:rPr>
              <w:t>Seamons</w:t>
            </w:r>
            <w:proofErr w:type="spellEnd"/>
            <w:r w:rsidR="008A2040">
              <w:rPr>
                <w:rFonts w:cs="Arial"/>
              </w:rPr>
              <w:t xml:space="preserve">, </w:t>
            </w:r>
            <w:r w:rsidR="002F6272">
              <w:rPr>
                <w:rFonts w:cs="Arial"/>
              </w:rPr>
              <w:t xml:space="preserve"> Board Member for </w:t>
            </w:r>
            <w:r w:rsidR="008A2040">
              <w:rPr>
                <w:color w:val="000000"/>
              </w:rPr>
              <w:t>Housing and Estate Regeneration</w:t>
            </w:r>
          </w:p>
          <w:p w:rsidR="00CA265B" w:rsidRPr="00CA265B" w:rsidRDefault="00CA265B" w:rsidP="00CA265B">
            <w:pPr>
              <w:rPr>
                <w:rFonts w:cs="Arial"/>
              </w:rPr>
            </w:pPr>
          </w:p>
          <w:p w:rsidR="00CA265B" w:rsidRPr="00CA265B" w:rsidRDefault="00CA265B" w:rsidP="00CA265B">
            <w:pPr>
              <w:rPr>
                <w:rFonts w:cs="Arial"/>
              </w:rPr>
            </w:pPr>
            <w:r w:rsidRPr="00F82159">
              <w:rPr>
                <w:rFonts w:cs="Arial"/>
                <w:b/>
              </w:rPr>
              <w:t>Policy Framework:</w:t>
            </w:r>
            <w:r w:rsidRPr="00CA265B">
              <w:rPr>
                <w:rFonts w:cs="Arial"/>
              </w:rPr>
              <w:t xml:space="preserve"> Housing and Regeneration</w:t>
            </w:r>
          </w:p>
          <w:p w:rsidR="00CA265B" w:rsidRPr="00CA265B" w:rsidRDefault="00CA265B" w:rsidP="00CA265B">
            <w:pPr>
              <w:rPr>
                <w:rFonts w:cs="Arial"/>
              </w:rPr>
            </w:pPr>
          </w:p>
          <w:p w:rsidR="00CA265B" w:rsidRDefault="00CA265B" w:rsidP="00CA265B">
            <w:pPr>
              <w:rPr>
                <w:rFonts w:cs="Arial"/>
                <w:b/>
              </w:rPr>
            </w:pPr>
            <w:r w:rsidRPr="00F82159">
              <w:rPr>
                <w:rFonts w:cs="Arial"/>
                <w:b/>
              </w:rPr>
              <w:t>Recommendation</w:t>
            </w:r>
            <w:r w:rsidR="00B033FF" w:rsidRPr="00F82159">
              <w:rPr>
                <w:rFonts w:cs="Arial"/>
                <w:b/>
              </w:rPr>
              <w:t>s</w:t>
            </w:r>
            <w:r w:rsidRPr="00F82159">
              <w:rPr>
                <w:rFonts w:cs="Arial"/>
                <w:b/>
              </w:rPr>
              <w:t xml:space="preserve">: </w:t>
            </w:r>
          </w:p>
          <w:p w:rsidR="00CA265B" w:rsidRDefault="008A2040">
            <w:pPr>
              <w:rPr>
                <w:rFonts w:cs="Arial"/>
              </w:rPr>
            </w:pPr>
            <w:r>
              <w:rPr>
                <w:rFonts w:cs="Arial"/>
              </w:rPr>
              <w:t>T</w:t>
            </w:r>
            <w:r w:rsidR="00CA265B" w:rsidRPr="00CA265B">
              <w:rPr>
                <w:rFonts w:cs="Arial"/>
              </w:rPr>
              <w:t>hat</w:t>
            </w:r>
            <w:r w:rsidR="00B033FF">
              <w:rPr>
                <w:rFonts w:cs="Arial"/>
              </w:rPr>
              <w:t xml:space="preserve"> the City Executive Board agree:</w:t>
            </w:r>
          </w:p>
          <w:p w:rsidR="002C2926" w:rsidRDefault="002C2926" w:rsidP="008A2040">
            <w:pPr>
              <w:numPr>
                <w:ilvl w:val="0"/>
                <w:numId w:val="3"/>
              </w:numPr>
              <w:rPr>
                <w:rFonts w:cs="Arial"/>
              </w:rPr>
            </w:pPr>
            <w:r w:rsidRPr="002C2926">
              <w:rPr>
                <w:rFonts w:cs="Arial"/>
              </w:rPr>
              <w:t>That the preferred model for the enforcement of the Resident Parking Permit Scheme</w:t>
            </w:r>
            <w:r w:rsidR="001C444E">
              <w:rPr>
                <w:rFonts w:cs="Arial"/>
              </w:rPr>
              <w:t xml:space="preserve"> (RPPS)</w:t>
            </w:r>
            <w:r w:rsidR="001A44BB">
              <w:rPr>
                <w:rFonts w:cs="Arial"/>
              </w:rPr>
              <w:t xml:space="preserve"> on HRA land</w:t>
            </w:r>
            <w:r w:rsidRPr="002C2926">
              <w:rPr>
                <w:rFonts w:cs="Arial"/>
              </w:rPr>
              <w:t xml:space="preserve"> is </w:t>
            </w:r>
            <w:r w:rsidR="00F82159">
              <w:rPr>
                <w:rFonts w:cs="Arial"/>
              </w:rPr>
              <w:t xml:space="preserve">through an </w:t>
            </w:r>
            <w:r w:rsidRPr="002C2926">
              <w:rPr>
                <w:rFonts w:cs="Arial"/>
              </w:rPr>
              <w:t xml:space="preserve">external </w:t>
            </w:r>
            <w:r w:rsidR="00F82159">
              <w:rPr>
                <w:rFonts w:cs="Arial"/>
              </w:rPr>
              <w:t>contractor</w:t>
            </w:r>
          </w:p>
          <w:p w:rsidR="008A2040" w:rsidRPr="002C2926" w:rsidRDefault="008A2040" w:rsidP="008A2040">
            <w:pPr>
              <w:ind w:left="720"/>
              <w:rPr>
                <w:rFonts w:cs="Arial"/>
              </w:rPr>
            </w:pPr>
          </w:p>
          <w:p w:rsidR="002C2926" w:rsidRDefault="002C2926" w:rsidP="008A2040">
            <w:pPr>
              <w:numPr>
                <w:ilvl w:val="0"/>
                <w:numId w:val="3"/>
              </w:numPr>
              <w:rPr>
                <w:rFonts w:cs="Arial"/>
              </w:rPr>
            </w:pPr>
            <w:r w:rsidRPr="002C2926">
              <w:rPr>
                <w:rFonts w:cs="Arial"/>
              </w:rPr>
              <w:t xml:space="preserve">That consultation arrangements for new Resident Parking </w:t>
            </w:r>
            <w:r w:rsidR="00F82159">
              <w:rPr>
                <w:rFonts w:cs="Arial"/>
              </w:rPr>
              <w:t xml:space="preserve">Permit </w:t>
            </w:r>
            <w:r w:rsidRPr="002C2926">
              <w:rPr>
                <w:rFonts w:cs="Arial"/>
              </w:rPr>
              <w:t xml:space="preserve">Areas </w:t>
            </w:r>
            <w:r w:rsidR="001A44BB">
              <w:rPr>
                <w:rFonts w:cs="Arial"/>
              </w:rPr>
              <w:t xml:space="preserve">on HRA land </w:t>
            </w:r>
            <w:r w:rsidRPr="002C2926">
              <w:rPr>
                <w:rFonts w:cs="Arial"/>
              </w:rPr>
              <w:t>are as set out in this report</w:t>
            </w:r>
          </w:p>
          <w:p w:rsidR="008A2040" w:rsidRPr="002C2926" w:rsidRDefault="008A2040" w:rsidP="008A2040">
            <w:pPr>
              <w:rPr>
                <w:rFonts w:cs="Arial"/>
              </w:rPr>
            </w:pPr>
          </w:p>
          <w:p w:rsidR="002C2926" w:rsidRDefault="002C2926" w:rsidP="008A2040">
            <w:pPr>
              <w:numPr>
                <w:ilvl w:val="0"/>
                <w:numId w:val="3"/>
              </w:numPr>
              <w:rPr>
                <w:rFonts w:cs="Arial"/>
              </w:rPr>
            </w:pPr>
            <w:r w:rsidRPr="002C2926">
              <w:rPr>
                <w:rFonts w:cs="Arial"/>
              </w:rPr>
              <w:t>That delegated authority is given to the Head of Housi</w:t>
            </w:r>
            <w:r w:rsidR="00F82159">
              <w:rPr>
                <w:rFonts w:cs="Arial"/>
              </w:rPr>
              <w:t xml:space="preserve">ng </w:t>
            </w:r>
            <w:r w:rsidR="001C444E">
              <w:rPr>
                <w:rFonts w:cs="Arial"/>
              </w:rPr>
              <w:t>and</w:t>
            </w:r>
            <w:r w:rsidR="00F82159">
              <w:rPr>
                <w:rFonts w:cs="Arial"/>
              </w:rPr>
              <w:t xml:space="preserve"> Property to introduce new Resident Parking Permit Areas on HRA land.</w:t>
            </w:r>
          </w:p>
          <w:p w:rsidR="008A2040" w:rsidRPr="002C2926" w:rsidRDefault="008A2040" w:rsidP="008A2040">
            <w:pPr>
              <w:rPr>
                <w:rFonts w:cs="Arial"/>
              </w:rPr>
            </w:pPr>
          </w:p>
          <w:p w:rsidR="002C2926" w:rsidRDefault="001A44BB" w:rsidP="008A2040">
            <w:pPr>
              <w:numPr>
                <w:ilvl w:val="0"/>
                <w:numId w:val="3"/>
              </w:numPr>
              <w:rPr>
                <w:rFonts w:cs="Arial"/>
              </w:rPr>
            </w:pPr>
            <w:r>
              <w:rPr>
                <w:rFonts w:cs="Arial"/>
              </w:rPr>
              <w:t>T</w:t>
            </w:r>
            <w:r w:rsidR="002C2926" w:rsidRPr="002C2926">
              <w:rPr>
                <w:rFonts w:cs="Arial"/>
              </w:rPr>
              <w:t>he eligibility criteria for</w:t>
            </w:r>
            <w:r w:rsidR="00D01256">
              <w:rPr>
                <w:rFonts w:cs="Arial"/>
              </w:rPr>
              <w:t xml:space="preserve"> the</w:t>
            </w:r>
            <w:r w:rsidR="002C2926" w:rsidRPr="002C2926">
              <w:rPr>
                <w:rFonts w:cs="Arial"/>
              </w:rPr>
              <w:t xml:space="preserve"> Resident Parking Permit scheme</w:t>
            </w:r>
            <w:r>
              <w:rPr>
                <w:rFonts w:cs="Arial"/>
              </w:rPr>
              <w:t xml:space="preserve"> as set out in this report</w:t>
            </w:r>
          </w:p>
          <w:p w:rsidR="008A2040" w:rsidRPr="002C2926" w:rsidRDefault="008A2040" w:rsidP="008A2040">
            <w:pPr>
              <w:rPr>
                <w:rFonts w:cs="Arial"/>
              </w:rPr>
            </w:pPr>
          </w:p>
          <w:p w:rsidR="002C2926" w:rsidRPr="002C2926" w:rsidRDefault="002C2926" w:rsidP="008A2040">
            <w:pPr>
              <w:numPr>
                <w:ilvl w:val="0"/>
                <w:numId w:val="3"/>
              </w:numPr>
              <w:rPr>
                <w:rFonts w:cs="Arial"/>
              </w:rPr>
            </w:pPr>
            <w:r w:rsidRPr="002C2926">
              <w:rPr>
                <w:rFonts w:cs="Arial"/>
              </w:rPr>
              <w:t xml:space="preserve">That permits under the Resident Parking Permit Scheme continue to be provided without charge to residents, their visitors </w:t>
            </w:r>
            <w:r w:rsidR="008821CB">
              <w:rPr>
                <w:rFonts w:cs="Arial"/>
              </w:rPr>
              <w:t>and</w:t>
            </w:r>
            <w:r w:rsidRPr="002C2926">
              <w:rPr>
                <w:rFonts w:cs="Arial"/>
              </w:rPr>
              <w:t xml:space="preserve"> carers</w:t>
            </w:r>
          </w:p>
          <w:p w:rsidR="00CA265B" w:rsidRPr="00A10718" w:rsidRDefault="00CA265B" w:rsidP="001A44BB">
            <w:pPr>
              <w:pStyle w:val="ListParagraph"/>
              <w:rPr>
                <w:rFonts w:cs="Arial"/>
              </w:rPr>
            </w:pPr>
          </w:p>
        </w:tc>
      </w:tr>
    </w:tbl>
    <w:p w:rsidR="00C13171" w:rsidRDefault="00C13171">
      <w:pPr>
        <w:rPr>
          <w:rFonts w:cs="Arial"/>
        </w:rPr>
      </w:pPr>
    </w:p>
    <w:p w:rsidR="00C13171" w:rsidRDefault="00C13171">
      <w:pPr>
        <w:rPr>
          <w:rFonts w:cs="Arial"/>
        </w:rPr>
      </w:pPr>
      <w:r>
        <w:rPr>
          <w:rFonts w:cs="Arial"/>
        </w:rPr>
        <w:br w:type="page"/>
      </w:r>
    </w:p>
    <w:p w:rsidR="00713675" w:rsidRPr="00C13171" w:rsidRDefault="00C13171">
      <w:pPr>
        <w:rPr>
          <w:rFonts w:cs="Arial"/>
          <w:b/>
        </w:rPr>
      </w:pPr>
      <w:r w:rsidRPr="00C13171">
        <w:rPr>
          <w:rFonts w:cs="Arial"/>
          <w:b/>
        </w:rPr>
        <w:lastRenderedPageBreak/>
        <w:t xml:space="preserve">Appendices to report </w:t>
      </w:r>
    </w:p>
    <w:p w:rsidR="00C13171" w:rsidRPr="00C13171" w:rsidRDefault="00C13171" w:rsidP="00C13171">
      <w:pPr>
        <w:pStyle w:val="ListParagraph"/>
        <w:spacing w:line="240" w:lineRule="auto"/>
        <w:ind w:left="0" w:right="-20"/>
        <w:rPr>
          <w:rFonts w:eastAsia="Arial"/>
        </w:rPr>
      </w:pPr>
      <w:r w:rsidRPr="00C13171">
        <w:rPr>
          <w:rFonts w:eastAsia="Arial"/>
        </w:rPr>
        <w:t>Appendix 1 - Residents’ Parking Permit Scheme and Locations</w:t>
      </w:r>
    </w:p>
    <w:p w:rsidR="00C13171" w:rsidRPr="00C13171" w:rsidRDefault="00C13171" w:rsidP="00C13171">
      <w:pPr>
        <w:pStyle w:val="ListParagraph"/>
        <w:spacing w:line="240" w:lineRule="auto"/>
        <w:ind w:left="0" w:right="-20"/>
        <w:rPr>
          <w:rFonts w:eastAsia="Arial"/>
        </w:rPr>
      </w:pPr>
      <w:r w:rsidRPr="00C13171">
        <w:rPr>
          <w:rFonts w:eastAsia="Arial"/>
        </w:rPr>
        <w:t>Appendix 2 – Locations of Existing Resident Parking Permit Schemes</w:t>
      </w:r>
    </w:p>
    <w:p w:rsidR="00C13171" w:rsidRPr="00C13171" w:rsidRDefault="00C13171" w:rsidP="00C13171">
      <w:pPr>
        <w:pStyle w:val="ListParagraph"/>
        <w:spacing w:line="240" w:lineRule="auto"/>
        <w:ind w:left="0" w:right="-20"/>
        <w:rPr>
          <w:rFonts w:eastAsia="Arial"/>
        </w:rPr>
      </w:pPr>
      <w:r w:rsidRPr="00C13171">
        <w:rPr>
          <w:rFonts w:eastAsia="Arial"/>
        </w:rPr>
        <w:t xml:space="preserve">Appendix </w:t>
      </w:r>
      <w:r w:rsidR="00553A77">
        <w:rPr>
          <w:rFonts w:eastAsia="Arial"/>
        </w:rPr>
        <w:t>3</w:t>
      </w:r>
      <w:r w:rsidRPr="00C13171">
        <w:rPr>
          <w:rFonts w:eastAsia="Arial"/>
        </w:rPr>
        <w:t xml:space="preserve"> - Current Resident Parking Permit Scheme (RPPS) Policy Summary</w:t>
      </w:r>
    </w:p>
    <w:p w:rsidR="00C13171" w:rsidRPr="00C13171" w:rsidRDefault="00C13171" w:rsidP="00C13171">
      <w:pPr>
        <w:pStyle w:val="ListParagraph"/>
        <w:spacing w:line="240" w:lineRule="auto"/>
        <w:ind w:left="0" w:right="-20"/>
        <w:rPr>
          <w:rFonts w:eastAsia="Arial"/>
        </w:rPr>
      </w:pPr>
      <w:r w:rsidRPr="00C13171">
        <w:rPr>
          <w:rFonts w:eastAsia="Arial"/>
        </w:rPr>
        <w:t xml:space="preserve">Appendix </w:t>
      </w:r>
      <w:r w:rsidR="00553A77">
        <w:rPr>
          <w:rFonts w:eastAsia="Arial"/>
        </w:rPr>
        <w:t>4</w:t>
      </w:r>
      <w:r w:rsidRPr="00C13171">
        <w:rPr>
          <w:rFonts w:eastAsia="Arial"/>
        </w:rPr>
        <w:t xml:space="preserve"> - Proposed New Resident Parking Permit Policy</w:t>
      </w:r>
    </w:p>
    <w:p w:rsidR="00C13171" w:rsidRPr="00C13171" w:rsidRDefault="00C13171" w:rsidP="00C13171">
      <w:pPr>
        <w:pStyle w:val="ListParagraph"/>
        <w:spacing w:line="240" w:lineRule="auto"/>
        <w:ind w:left="0" w:right="-20"/>
        <w:rPr>
          <w:rFonts w:eastAsia="Arial"/>
        </w:rPr>
      </w:pPr>
      <w:r w:rsidRPr="00C13171">
        <w:rPr>
          <w:rFonts w:eastAsia="Arial"/>
        </w:rPr>
        <w:t xml:space="preserve">Appendix </w:t>
      </w:r>
      <w:r w:rsidR="00553A77">
        <w:rPr>
          <w:rFonts w:eastAsia="Arial"/>
        </w:rPr>
        <w:t>5</w:t>
      </w:r>
      <w:r w:rsidRPr="00C13171">
        <w:rPr>
          <w:rFonts w:eastAsia="Arial"/>
        </w:rPr>
        <w:t xml:space="preserve"> – Enforcement Options on HRA Land</w:t>
      </w:r>
    </w:p>
    <w:p w:rsidR="00C13171" w:rsidRPr="00C13171" w:rsidRDefault="00C13171" w:rsidP="00C13171">
      <w:pPr>
        <w:pStyle w:val="ListParagraph"/>
        <w:spacing w:line="240" w:lineRule="auto"/>
        <w:ind w:left="0" w:right="-20"/>
        <w:rPr>
          <w:rFonts w:eastAsia="Arial"/>
        </w:rPr>
      </w:pPr>
      <w:r w:rsidRPr="00C13171">
        <w:rPr>
          <w:rFonts w:eastAsia="Arial"/>
        </w:rPr>
        <w:t xml:space="preserve">Appendix </w:t>
      </w:r>
      <w:r w:rsidR="00553A77">
        <w:rPr>
          <w:rFonts w:eastAsia="Arial"/>
        </w:rPr>
        <w:t>6</w:t>
      </w:r>
      <w:r w:rsidR="00553A77" w:rsidRPr="00C13171">
        <w:rPr>
          <w:rFonts w:eastAsia="Arial"/>
        </w:rPr>
        <w:t xml:space="preserve"> </w:t>
      </w:r>
      <w:r w:rsidRPr="00C13171">
        <w:rPr>
          <w:rFonts w:eastAsia="Arial"/>
        </w:rPr>
        <w:t>– Current Enforcement Contractor</w:t>
      </w:r>
    </w:p>
    <w:p w:rsidR="00C13171" w:rsidRPr="00C13171" w:rsidRDefault="00C13171" w:rsidP="00C13171">
      <w:pPr>
        <w:pStyle w:val="ListParagraph"/>
        <w:spacing w:line="240" w:lineRule="auto"/>
        <w:ind w:left="0" w:right="-20"/>
        <w:rPr>
          <w:rFonts w:eastAsia="Arial"/>
        </w:rPr>
      </w:pPr>
      <w:r w:rsidRPr="00C13171">
        <w:rPr>
          <w:rFonts w:eastAsia="Arial"/>
        </w:rPr>
        <w:t>Appendix</w:t>
      </w:r>
      <w:r w:rsidR="004441AA">
        <w:rPr>
          <w:rFonts w:eastAsia="Arial"/>
        </w:rPr>
        <w:t xml:space="preserve"> </w:t>
      </w:r>
      <w:r w:rsidR="00553A77">
        <w:rPr>
          <w:rFonts w:eastAsia="Arial"/>
        </w:rPr>
        <w:t>7</w:t>
      </w:r>
      <w:r w:rsidRPr="00C13171">
        <w:rPr>
          <w:rFonts w:eastAsia="Arial"/>
        </w:rPr>
        <w:t xml:space="preserve"> – Feasibility of In-house Enforcement</w:t>
      </w:r>
    </w:p>
    <w:p w:rsidR="005A34C2" w:rsidRPr="008A2040" w:rsidRDefault="00C13171" w:rsidP="008A2040">
      <w:pPr>
        <w:pStyle w:val="ListParagraph"/>
        <w:spacing w:line="240" w:lineRule="auto"/>
        <w:ind w:left="0" w:right="-20"/>
        <w:rPr>
          <w:rFonts w:eastAsia="Arial"/>
        </w:rPr>
      </w:pPr>
      <w:r w:rsidRPr="00C13171">
        <w:rPr>
          <w:rFonts w:eastAsia="Arial"/>
        </w:rPr>
        <w:t xml:space="preserve">Appendix </w:t>
      </w:r>
      <w:r w:rsidR="00553A77">
        <w:rPr>
          <w:rFonts w:eastAsia="Arial"/>
        </w:rPr>
        <w:t>8</w:t>
      </w:r>
      <w:r w:rsidRPr="00C13171">
        <w:rPr>
          <w:rFonts w:eastAsia="Arial"/>
        </w:rPr>
        <w:t>– Risk Register</w:t>
      </w:r>
    </w:p>
    <w:p w:rsidR="005A34C2" w:rsidRDefault="005A34C2" w:rsidP="005A34C2">
      <w:pPr>
        <w:rPr>
          <w:b/>
        </w:rPr>
      </w:pPr>
      <w:r w:rsidRPr="00512385">
        <w:rPr>
          <w:b/>
        </w:rPr>
        <w:t>Background</w:t>
      </w:r>
    </w:p>
    <w:p w:rsidR="00772B5A" w:rsidRPr="00512385" w:rsidRDefault="00772B5A" w:rsidP="008A2040">
      <w:pPr>
        <w:rPr>
          <w:b/>
        </w:rPr>
      </w:pPr>
    </w:p>
    <w:p w:rsidR="006C1556" w:rsidRDefault="00A10718" w:rsidP="008A2040">
      <w:pPr>
        <w:pStyle w:val="ListParagraph"/>
        <w:numPr>
          <w:ilvl w:val="0"/>
          <w:numId w:val="18"/>
        </w:numPr>
        <w:spacing w:line="240" w:lineRule="auto"/>
        <w:ind w:left="360"/>
      </w:pPr>
      <w:r>
        <w:t xml:space="preserve">The significant pressure </w:t>
      </w:r>
      <w:r w:rsidR="006C1556">
        <w:t xml:space="preserve">on parking across the City </w:t>
      </w:r>
      <w:r>
        <w:t>is widely recorded. Tourists and commuters add</w:t>
      </w:r>
      <w:r w:rsidR="006C1556">
        <w:t xml:space="preserve"> to the already acute difficulties faced by residential vehicle owners </w:t>
      </w:r>
      <w:r>
        <w:t xml:space="preserve">wanting </w:t>
      </w:r>
      <w:r w:rsidR="006C1556">
        <w:t xml:space="preserve">to park near to their homes.  </w:t>
      </w:r>
    </w:p>
    <w:p w:rsidR="008A2040" w:rsidRDefault="008A2040" w:rsidP="008A2040">
      <w:pPr>
        <w:pStyle w:val="ListParagraph"/>
        <w:spacing w:line="240" w:lineRule="auto"/>
        <w:ind w:left="0"/>
      </w:pPr>
    </w:p>
    <w:p w:rsidR="008A2040" w:rsidRDefault="006C1556" w:rsidP="008A2040">
      <w:pPr>
        <w:pStyle w:val="ListParagraph"/>
        <w:numPr>
          <w:ilvl w:val="0"/>
          <w:numId w:val="18"/>
        </w:numPr>
        <w:spacing w:line="240" w:lineRule="auto"/>
        <w:ind w:left="360"/>
      </w:pPr>
      <w:r>
        <w:t xml:space="preserve">This report relates to parking and parking enforcement on </w:t>
      </w:r>
      <w:r w:rsidR="00700B1D">
        <w:t>H</w:t>
      </w:r>
      <w:r>
        <w:t>ousing</w:t>
      </w:r>
      <w:r w:rsidR="00700B1D">
        <w:t xml:space="preserve"> Revenue Account</w:t>
      </w:r>
      <w:r>
        <w:t xml:space="preserve"> (HRA) land, including small car-parks, off-street parking bays and non-adopted Highway on </w:t>
      </w:r>
      <w:r w:rsidR="001C444E">
        <w:t>housing</w:t>
      </w:r>
      <w:r>
        <w:t xml:space="preserve"> estates</w:t>
      </w:r>
      <w:r w:rsidR="005A34C2" w:rsidRPr="00512385">
        <w:t>.</w:t>
      </w:r>
    </w:p>
    <w:p w:rsidR="008A2040" w:rsidRDefault="008A2040" w:rsidP="008A2040">
      <w:pPr>
        <w:pStyle w:val="ListParagraph"/>
        <w:spacing w:after="0" w:line="240" w:lineRule="auto"/>
      </w:pPr>
    </w:p>
    <w:p w:rsidR="008A2040" w:rsidRDefault="006C1556" w:rsidP="008A2040">
      <w:pPr>
        <w:pStyle w:val="ListParagraph"/>
        <w:numPr>
          <w:ilvl w:val="0"/>
          <w:numId w:val="18"/>
        </w:numPr>
        <w:spacing w:after="0" w:line="240" w:lineRule="auto"/>
        <w:ind w:left="360"/>
      </w:pPr>
      <w:r>
        <w:t xml:space="preserve">Other </w:t>
      </w:r>
      <w:r w:rsidR="00700B1D">
        <w:t>parking areas in the City, such as Pay to Park car-parks, private land and Highway adopted</w:t>
      </w:r>
      <w:r w:rsidR="00700B1D" w:rsidRPr="00512385">
        <w:t xml:space="preserve"> </w:t>
      </w:r>
      <w:r w:rsidR="00700B1D">
        <w:t xml:space="preserve">by the County Council, including Controlled Parking Zones, are outside of the scope of this report. </w:t>
      </w:r>
    </w:p>
    <w:p w:rsidR="008A2040" w:rsidRDefault="008A2040" w:rsidP="008A2040">
      <w:pPr>
        <w:pStyle w:val="ListParagraph"/>
        <w:ind w:left="360"/>
      </w:pPr>
    </w:p>
    <w:p w:rsidR="005A34C2" w:rsidRDefault="005A34C2" w:rsidP="008A2040">
      <w:pPr>
        <w:pStyle w:val="ListParagraph"/>
        <w:spacing w:before="74" w:line="311" w:lineRule="exact"/>
        <w:ind w:left="360" w:right="-20"/>
        <w:rPr>
          <w:rFonts w:eastAsia="Arial" w:cs="Arial"/>
          <w:b/>
        </w:rPr>
      </w:pPr>
      <w:r w:rsidRPr="008A2040">
        <w:rPr>
          <w:rFonts w:eastAsia="Arial" w:cs="Arial"/>
          <w:b/>
        </w:rPr>
        <w:t xml:space="preserve">Residents’ Parking </w:t>
      </w:r>
      <w:r w:rsidR="000D4C14" w:rsidRPr="008A2040">
        <w:rPr>
          <w:rFonts w:eastAsia="Arial" w:cs="Arial"/>
          <w:b/>
        </w:rPr>
        <w:t xml:space="preserve">Permit </w:t>
      </w:r>
      <w:r w:rsidRPr="008A2040">
        <w:rPr>
          <w:rFonts w:eastAsia="Arial" w:cs="Arial"/>
          <w:b/>
        </w:rPr>
        <w:t>Scheme (RP</w:t>
      </w:r>
      <w:r w:rsidR="000D4C14" w:rsidRPr="008A2040">
        <w:rPr>
          <w:rFonts w:eastAsia="Arial" w:cs="Arial"/>
          <w:b/>
        </w:rPr>
        <w:t>P</w:t>
      </w:r>
      <w:r w:rsidRPr="008A2040">
        <w:rPr>
          <w:rFonts w:eastAsia="Arial" w:cs="Arial"/>
          <w:b/>
        </w:rPr>
        <w:t>S)</w:t>
      </w:r>
      <w:r w:rsidR="00E919A9" w:rsidRPr="008A2040">
        <w:rPr>
          <w:rFonts w:eastAsia="Arial" w:cs="Arial"/>
          <w:b/>
        </w:rPr>
        <w:t xml:space="preserve"> –</w:t>
      </w:r>
      <w:r w:rsidR="001841CA" w:rsidRPr="008A2040">
        <w:rPr>
          <w:rFonts w:eastAsia="Arial" w:cs="Arial"/>
          <w:b/>
        </w:rPr>
        <w:t>Current P</w:t>
      </w:r>
      <w:r w:rsidR="00E919A9" w:rsidRPr="008A2040">
        <w:rPr>
          <w:rFonts w:eastAsia="Arial" w:cs="Arial"/>
          <w:b/>
        </w:rPr>
        <w:t>rovision</w:t>
      </w:r>
    </w:p>
    <w:p w:rsidR="008A2040" w:rsidRPr="008A2040" w:rsidRDefault="008A2040" w:rsidP="008A2040">
      <w:pPr>
        <w:pStyle w:val="ListParagraph"/>
        <w:spacing w:before="74" w:line="311" w:lineRule="exact"/>
        <w:ind w:left="360" w:right="-20"/>
        <w:rPr>
          <w:rFonts w:eastAsia="Arial" w:cs="Arial"/>
          <w:b/>
        </w:rPr>
      </w:pPr>
    </w:p>
    <w:p w:rsidR="000D4C14" w:rsidRDefault="005A34C2" w:rsidP="008A2040">
      <w:pPr>
        <w:pStyle w:val="ListParagraph"/>
        <w:numPr>
          <w:ilvl w:val="0"/>
          <w:numId w:val="18"/>
        </w:numPr>
        <w:spacing w:before="74" w:line="311" w:lineRule="exact"/>
        <w:ind w:left="360" w:right="-20"/>
        <w:rPr>
          <w:rFonts w:eastAsia="Arial" w:cs="Arial"/>
        </w:rPr>
      </w:pPr>
      <w:r w:rsidRPr="008A2040">
        <w:rPr>
          <w:rFonts w:eastAsia="Arial" w:cs="Arial"/>
        </w:rPr>
        <w:t>Oxford City Council</w:t>
      </w:r>
      <w:r w:rsidR="000D4C14" w:rsidRPr="008A2040">
        <w:rPr>
          <w:rFonts w:eastAsia="Arial" w:cs="Arial"/>
        </w:rPr>
        <w:t>’s</w:t>
      </w:r>
      <w:r w:rsidRPr="008A2040">
        <w:rPr>
          <w:rFonts w:eastAsia="Arial" w:cs="Arial"/>
        </w:rPr>
        <w:t xml:space="preserve"> </w:t>
      </w:r>
      <w:r w:rsidR="000D4C14" w:rsidRPr="008A2040">
        <w:rPr>
          <w:rFonts w:eastAsia="Arial" w:cs="Arial"/>
        </w:rPr>
        <w:t>Tenancy Management Team</w:t>
      </w:r>
      <w:r w:rsidR="00D01256" w:rsidRPr="008A2040">
        <w:rPr>
          <w:rFonts w:eastAsia="Arial" w:cs="Arial"/>
        </w:rPr>
        <w:t xml:space="preserve"> currently </w:t>
      </w:r>
      <w:r w:rsidRPr="008A2040">
        <w:rPr>
          <w:rFonts w:eastAsia="Arial" w:cs="Arial"/>
        </w:rPr>
        <w:t>operates a</w:t>
      </w:r>
      <w:r w:rsidR="00B57679" w:rsidRPr="008A2040">
        <w:rPr>
          <w:rFonts w:eastAsia="Arial" w:cs="Arial"/>
        </w:rPr>
        <w:t>n</w:t>
      </w:r>
      <w:r w:rsidRPr="008A2040">
        <w:rPr>
          <w:rFonts w:eastAsia="Arial" w:cs="Arial"/>
        </w:rPr>
        <w:t xml:space="preserve"> </w:t>
      </w:r>
      <w:r w:rsidR="000D4C14" w:rsidRPr="008A2040">
        <w:rPr>
          <w:rFonts w:eastAsia="Arial" w:cs="Arial"/>
        </w:rPr>
        <w:t xml:space="preserve">RPPS in a number of locations across Oxford. </w:t>
      </w:r>
      <w:r w:rsidR="00F43A57" w:rsidRPr="008A2040">
        <w:rPr>
          <w:rFonts w:eastAsia="Arial" w:cs="Arial"/>
        </w:rPr>
        <w:t xml:space="preserve">The schemes are in place to </w:t>
      </w:r>
      <w:r w:rsidRPr="008A2040">
        <w:rPr>
          <w:rFonts w:eastAsia="Arial" w:cs="Arial"/>
        </w:rPr>
        <w:t xml:space="preserve">prevent </w:t>
      </w:r>
      <w:r w:rsidR="000D4C14" w:rsidRPr="008A2040">
        <w:rPr>
          <w:rFonts w:eastAsia="Arial" w:cs="Arial"/>
        </w:rPr>
        <w:t>non-resident</w:t>
      </w:r>
      <w:r w:rsidRPr="008A2040">
        <w:rPr>
          <w:rFonts w:eastAsia="Arial" w:cs="Arial"/>
        </w:rPr>
        <w:t xml:space="preserve"> parking in a</w:t>
      </w:r>
      <w:r w:rsidR="000D4C14" w:rsidRPr="008A2040">
        <w:rPr>
          <w:rFonts w:eastAsia="Arial" w:cs="Arial"/>
        </w:rPr>
        <w:t>reas adjacent to tower blocks,</w:t>
      </w:r>
      <w:r w:rsidRPr="008A2040">
        <w:rPr>
          <w:rFonts w:eastAsia="Arial" w:cs="Arial"/>
        </w:rPr>
        <w:t xml:space="preserve"> sheltered housing blocks, </w:t>
      </w:r>
      <w:r w:rsidR="000D4C14" w:rsidRPr="008A2040">
        <w:rPr>
          <w:rFonts w:eastAsia="Arial" w:cs="Arial"/>
        </w:rPr>
        <w:t xml:space="preserve">courtyard car parks, off-street parking bays </w:t>
      </w:r>
      <w:r w:rsidRPr="008A2040">
        <w:rPr>
          <w:rFonts w:eastAsia="Arial" w:cs="Arial"/>
        </w:rPr>
        <w:t>and un-adopted highway. The restrictions are enforced using a private contractor.</w:t>
      </w:r>
      <w:r w:rsidR="000D4C14" w:rsidRPr="008A2040">
        <w:rPr>
          <w:rFonts w:eastAsia="Arial" w:cs="Arial"/>
        </w:rPr>
        <w:t xml:space="preserve"> </w:t>
      </w:r>
    </w:p>
    <w:p w:rsidR="008A2040" w:rsidRPr="008A2040" w:rsidRDefault="008A2040" w:rsidP="008A2040">
      <w:pPr>
        <w:pStyle w:val="ListParagraph"/>
        <w:spacing w:before="74" w:line="311" w:lineRule="exact"/>
        <w:ind w:left="360" w:right="-20"/>
        <w:rPr>
          <w:rFonts w:eastAsia="Arial" w:cs="Arial"/>
        </w:rPr>
      </w:pPr>
    </w:p>
    <w:p w:rsidR="008A2040" w:rsidRDefault="00E721DB" w:rsidP="008A2040">
      <w:pPr>
        <w:pStyle w:val="ListParagraph"/>
        <w:numPr>
          <w:ilvl w:val="0"/>
          <w:numId w:val="18"/>
        </w:numPr>
        <w:spacing w:after="0" w:line="240" w:lineRule="auto"/>
        <w:ind w:left="360" w:right="-20"/>
        <w:rPr>
          <w:rFonts w:eastAsia="Arial" w:cs="Arial"/>
        </w:rPr>
      </w:pPr>
      <w:r w:rsidRPr="008A2040">
        <w:rPr>
          <w:rFonts w:eastAsia="Arial" w:cs="Arial"/>
        </w:rPr>
        <w:t>Further d</w:t>
      </w:r>
      <w:r w:rsidR="006343ED" w:rsidRPr="008A2040">
        <w:rPr>
          <w:rFonts w:eastAsia="Arial" w:cs="Arial"/>
        </w:rPr>
        <w:t xml:space="preserve">etails of the existing RPPS </w:t>
      </w:r>
      <w:r w:rsidRPr="008A2040">
        <w:rPr>
          <w:rFonts w:eastAsia="Arial" w:cs="Arial"/>
        </w:rPr>
        <w:t>are set out in Appendix 1.</w:t>
      </w:r>
    </w:p>
    <w:p w:rsidR="008A2040" w:rsidRPr="008A2040" w:rsidRDefault="008A2040" w:rsidP="008A2040">
      <w:pPr>
        <w:pStyle w:val="ListParagraph"/>
        <w:spacing w:after="0" w:line="240" w:lineRule="auto"/>
        <w:rPr>
          <w:rFonts w:eastAsia="Arial" w:cs="Arial"/>
        </w:rPr>
      </w:pPr>
    </w:p>
    <w:p w:rsidR="00BB37FD" w:rsidRPr="008A2040" w:rsidRDefault="00E721DB" w:rsidP="008A2040">
      <w:pPr>
        <w:pStyle w:val="ListParagraph"/>
        <w:numPr>
          <w:ilvl w:val="0"/>
          <w:numId w:val="18"/>
        </w:numPr>
        <w:spacing w:after="0" w:line="240" w:lineRule="auto"/>
        <w:ind w:left="360" w:right="-20"/>
        <w:rPr>
          <w:rFonts w:eastAsia="Arial" w:cs="Arial"/>
        </w:rPr>
      </w:pPr>
      <w:r w:rsidRPr="008A2040">
        <w:rPr>
          <w:rFonts w:eastAsia="Arial" w:cs="Arial"/>
        </w:rPr>
        <w:t xml:space="preserve"> </w:t>
      </w:r>
      <w:r w:rsidR="006343ED" w:rsidRPr="008A2040">
        <w:rPr>
          <w:rFonts w:eastAsia="Arial" w:cs="Arial"/>
        </w:rPr>
        <w:t xml:space="preserve">The locations of the existing RPPS are set out in Appendix 2. </w:t>
      </w:r>
    </w:p>
    <w:p w:rsidR="008A2040" w:rsidRPr="008A2040" w:rsidRDefault="008A2040" w:rsidP="008A2040">
      <w:pPr>
        <w:pStyle w:val="ListParagraph"/>
        <w:spacing w:before="74" w:line="311" w:lineRule="exact"/>
        <w:ind w:left="360" w:right="-20"/>
        <w:rPr>
          <w:rFonts w:eastAsia="Arial" w:cs="Arial"/>
        </w:rPr>
      </w:pPr>
    </w:p>
    <w:p w:rsidR="008A2040" w:rsidRDefault="0056643F" w:rsidP="008A2040">
      <w:pPr>
        <w:pStyle w:val="ListParagraph"/>
        <w:spacing w:before="74" w:line="311" w:lineRule="exact"/>
        <w:ind w:left="360" w:right="-20"/>
        <w:rPr>
          <w:rFonts w:eastAsia="Arial" w:cs="Arial"/>
          <w:b/>
        </w:rPr>
      </w:pPr>
      <w:r w:rsidRPr="008A2040">
        <w:rPr>
          <w:rFonts w:eastAsia="Arial" w:cs="Arial"/>
          <w:b/>
        </w:rPr>
        <w:t xml:space="preserve">Residents’ Parking Permit Scheme (RPPS) –Permit </w:t>
      </w:r>
      <w:r w:rsidR="006A07EB" w:rsidRPr="008A2040">
        <w:rPr>
          <w:rFonts w:eastAsia="Arial" w:cs="Arial"/>
          <w:b/>
        </w:rPr>
        <w:t>Criteria</w:t>
      </w:r>
    </w:p>
    <w:p w:rsidR="008A2040" w:rsidRPr="008A2040" w:rsidRDefault="008A2040" w:rsidP="008A2040">
      <w:pPr>
        <w:pStyle w:val="ListParagraph"/>
        <w:spacing w:before="74" w:line="311" w:lineRule="exact"/>
        <w:ind w:left="360" w:right="-20"/>
        <w:rPr>
          <w:rFonts w:eastAsia="Arial" w:cs="Arial"/>
          <w:b/>
        </w:rPr>
      </w:pPr>
    </w:p>
    <w:p w:rsidR="00B95099" w:rsidRDefault="00772B5A" w:rsidP="008A2040">
      <w:pPr>
        <w:pStyle w:val="ListParagraph"/>
        <w:numPr>
          <w:ilvl w:val="0"/>
          <w:numId w:val="18"/>
        </w:numPr>
        <w:spacing w:line="311" w:lineRule="exact"/>
        <w:ind w:left="360" w:right="-20"/>
        <w:rPr>
          <w:rFonts w:eastAsia="Arial" w:cs="Arial"/>
        </w:rPr>
      </w:pPr>
      <w:r w:rsidRPr="008A2040">
        <w:rPr>
          <w:rFonts w:eastAsia="Arial" w:cs="Arial"/>
        </w:rPr>
        <w:t xml:space="preserve">In general current </w:t>
      </w:r>
      <w:r w:rsidR="0056643F" w:rsidRPr="008A2040">
        <w:rPr>
          <w:rFonts w:eastAsia="Arial" w:cs="Arial"/>
        </w:rPr>
        <w:t xml:space="preserve">eligibility to apply for a permit is restricted to specific neighbouring properties around the scheme. </w:t>
      </w:r>
    </w:p>
    <w:p w:rsidR="008A2040" w:rsidRPr="008A2040" w:rsidRDefault="008A2040" w:rsidP="008A2040">
      <w:pPr>
        <w:pStyle w:val="ListParagraph"/>
        <w:spacing w:line="311" w:lineRule="exact"/>
        <w:ind w:left="360" w:right="-20"/>
        <w:rPr>
          <w:rFonts w:eastAsia="Arial" w:cs="Arial"/>
        </w:rPr>
      </w:pPr>
    </w:p>
    <w:p w:rsidR="007F6AA2" w:rsidRDefault="007F6AA2" w:rsidP="008A2040">
      <w:pPr>
        <w:pStyle w:val="ListParagraph"/>
        <w:numPr>
          <w:ilvl w:val="0"/>
          <w:numId w:val="18"/>
        </w:numPr>
        <w:spacing w:line="311" w:lineRule="exact"/>
        <w:ind w:left="360" w:right="-20"/>
        <w:rPr>
          <w:rFonts w:eastAsia="Arial" w:cs="Arial"/>
        </w:rPr>
      </w:pPr>
      <w:r w:rsidRPr="008A2040">
        <w:rPr>
          <w:rFonts w:eastAsia="Arial" w:cs="Arial"/>
        </w:rPr>
        <w:t>The permit scheme is free of charge to residents.</w:t>
      </w:r>
    </w:p>
    <w:p w:rsidR="008A2040" w:rsidRPr="008A2040" w:rsidRDefault="008A2040" w:rsidP="008A2040">
      <w:pPr>
        <w:pStyle w:val="ListParagraph"/>
        <w:rPr>
          <w:rFonts w:eastAsia="Arial" w:cs="Arial"/>
        </w:rPr>
      </w:pPr>
    </w:p>
    <w:p w:rsidR="008A2040" w:rsidRPr="008A2040" w:rsidRDefault="008A2040" w:rsidP="008A2040">
      <w:pPr>
        <w:pStyle w:val="ListParagraph"/>
        <w:spacing w:line="311" w:lineRule="exact"/>
        <w:ind w:left="360" w:right="-20"/>
        <w:rPr>
          <w:rFonts w:eastAsia="Arial" w:cs="Arial"/>
        </w:rPr>
      </w:pPr>
    </w:p>
    <w:p w:rsidR="00C74FF6" w:rsidRDefault="00C74FF6" w:rsidP="008A2040">
      <w:pPr>
        <w:pStyle w:val="ListParagraph"/>
        <w:numPr>
          <w:ilvl w:val="0"/>
          <w:numId w:val="18"/>
        </w:numPr>
        <w:spacing w:line="311" w:lineRule="exact"/>
        <w:ind w:left="360" w:right="-20"/>
        <w:rPr>
          <w:rFonts w:eastAsia="Arial" w:cs="Arial"/>
        </w:rPr>
      </w:pPr>
      <w:r w:rsidRPr="008A2040">
        <w:rPr>
          <w:rFonts w:eastAsia="Arial" w:cs="Arial"/>
        </w:rPr>
        <w:t>Officers have discovered that a number of residents sell their visitors permits to commuters,</w:t>
      </w:r>
      <w:r w:rsidR="004441AA" w:rsidRPr="008A2040">
        <w:rPr>
          <w:rFonts w:eastAsia="Arial" w:cs="Arial"/>
        </w:rPr>
        <w:t xml:space="preserve"> </w:t>
      </w:r>
      <w:r w:rsidRPr="008A2040">
        <w:rPr>
          <w:rFonts w:eastAsia="Arial" w:cs="Arial"/>
        </w:rPr>
        <w:t>particularly in city centre locations.</w:t>
      </w:r>
    </w:p>
    <w:p w:rsidR="008A2040" w:rsidRPr="008A2040" w:rsidRDefault="008A2040" w:rsidP="008A2040">
      <w:pPr>
        <w:pStyle w:val="ListParagraph"/>
        <w:spacing w:line="311" w:lineRule="exact"/>
        <w:ind w:left="360" w:right="-20"/>
        <w:rPr>
          <w:rFonts w:eastAsia="Arial" w:cs="Arial"/>
        </w:rPr>
      </w:pPr>
    </w:p>
    <w:p w:rsidR="00B95099" w:rsidRPr="008A2040" w:rsidRDefault="00B95099" w:rsidP="008A2040">
      <w:pPr>
        <w:pStyle w:val="ListParagraph"/>
        <w:numPr>
          <w:ilvl w:val="0"/>
          <w:numId w:val="18"/>
        </w:numPr>
        <w:spacing w:line="311" w:lineRule="exact"/>
        <w:ind w:left="360" w:right="-20"/>
        <w:rPr>
          <w:rFonts w:eastAsia="Arial" w:cs="Arial"/>
        </w:rPr>
      </w:pPr>
      <w:r w:rsidRPr="008A2040">
        <w:rPr>
          <w:rFonts w:eastAsia="Arial" w:cs="Arial"/>
        </w:rPr>
        <w:t xml:space="preserve">Details of the current Permits and Criteria are set out in Appendix </w:t>
      </w:r>
      <w:r w:rsidR="00553A77" w:rsidRPr="008A2040">
        <w:rPr>
          <w:rFonts w:eastAsia="Arial" w:cs="Arial"/>
        </w:rPr>
        <w:t>3</w:t>
      </w:r>
    </w:p>
    <w:p w:rsidR="00B95099" w:rsidRDefault="00B95099" w:rsidP="008A2040">
      <w:pPr>
        <w:pStyle w:val="ListParagraph"/>
        <w:numPr>
          <w:ilvl w:val="0"/>
          <w:numId w:val="18"/>
        </w:numPr>
        <w:spacing w:line="311" w:lineRule="exact"/>
        <w:ind w:left="360" w:right="-20"/>
        <w:rPr>
          <w:rFonts w:eastAsia="Arial" w:cs="Arial"/>
        </w:rPr>
      </w:pPr>
      <w:r w:rsidRPr="008A2040">
        <w:rPr>
          <w:rFonts w:eastAsia="Arial" w:cs="Arial"/>
        </w:rPr>
        <w:lastRenderedPageBreak/>
        <w:t xml:space="preserve">Details of the proposed Permits and Criteria are set out in Appendix </w:t>
      </w:r>
      <w:r w:rsidR="00553A77" w:rsidRPr="008A2040">
        <w:rPr>
          <w:rFonts w:eastAsia="Arial" w:cs="Arial"/>
        </w:rPr>
        <w:t>4</w:t>
      </w:r>
      <w:r w:rsidRPr="008A2040">
        <w:rPr>
          <w:rFonts w:eastAsia="Arial" w:cs="Arial"/>
        </w:rPr>
        <w:t xml:space="preserve"> </w:t>
      </w:r>
    </w:p>
    <w:p w:rsidR="008A2040" w:rsidRPr="008A2040" w:rsidRDefault="008A2040" w:rsidP="008A2040">
      <w:pPr>
        <w:pStyle w:val="ListParagraph"/>
        <w:spacing w:line="311" w:lineRule="exact"/>
        <w:ind w:left="360" w:right="-20"/>
        <w:rPr>
          <w:rFonts w:eastAsia="Arial" w:cs="Arial"/>
        </w:rPr>
      </w:pPr>
    </w:p>
    <w:p w:rsidR="008A2040" w:rsidRPr="008A2040" w:rsidRDefault="00316274" w:rsidP="008A2040">
      <w:pPr>
        <w:spacing w:line="311" w:lineRule="exact"/>
        <w:ind w:right="-20"/>
        <w:rPr>
          <w:rFonts w:eastAsia="Arial" w:cs="Arial"/>
          <w:b/>
        </w:rPr>
      </w:pPr>
      <w:r w:rsidRPr="008A2040">
        <w:rPr>
          <w:rFonts w:eastAsia="Arial" w:cs="Arial"/>
          <w:b/>
        </w:rPr>
        <w:t>Enforcement Options on HRA Land</w:t>
      </w:r>
    </w:p>
    <w:p w:rsidR="008A2040" w:rsidRPr="008A2040" w:rsidRDefault="008A2040" w:rsidP="008A2040">
      <w:pPr>
        <w:spacing w:line="311" w:lineRule="exact"/>
        <w:ind w:right="-20"/>
        <w:rPr>
          <w:rFonts w:eastAsia="Arial" w:cs="Arial"/>
          <w:b/>
        </w:rPr>
      </w:pPr>
    </w:p>
    <w:p w:rsidR="00642B87" w:rsidRDefault="00955944" w:rsidP="008A2040">
      <w:pPr>
        <w:pStyle w:val="ListParagraph"/>
        <w:numPr>
          <w:ilvl w:val="0"/>
          <w:numId w:val="18"/>
        </w:numPr>
        <w:ind w:left="360"/>
        <w:rPr>
          <w:rFonts w:cs="Arial"/>
        </w:rPr>
      </w:pPr>
      <w:r w:rsidRPr="008A2040">
        <w:rPr>
          <w:rFonts w:cs="Arial"/>
        </w:rPr>
        <w:t>The enforcement of parking contraventions on HRA sites</w:t>
      </w:r>
      <w:r w:rsidR="00642B87" w:rsidRPr="008A2040">
        <w:rPr>
          <w:rFonts w:cs="Arial"/>
        </w:rPr>
        <w:t xml:space="preserve"> can only operate </w:t>
      </w:r>
      <w:r w:rsidR="00316274" w:rsidRPr="008A2040">
        <w:rPr>
          <w:rFonts w:cs="Arial"/>
        </w:rPr>
        <w:t>in the same way as any private land</w:t>
      </w:r>
      <w:r w:rsidR="00642B87" w:rsidRPr="008A2040">
        <w:rPr>
          <w:rFonts w:cs="Arial"/>
        </w:rPr>
        <w:t xml:space="preserve">-owner </w:t>
      </w:r>
      <w:r w:rsidR="00ED2560" w:rsidRPr="008A2040">
        <w:rPr>
          <w:rFonts w:cs="Arial"/>
        </w:rPr>
        <w:t xml:space="preserve">i.e. </w:t>
      </w:r>
      <w:r w:rsidR="00642B87" w:rsidRPr="008A2040">
        <w:rPr>
          <w:rFonts w:cs="Arial"/>
        </w:rPr>
        <w:t>under trespass law.</w:t>
      </w:r>
    </w:p>
    <w:p w:rsidR="008A2040" w:rsidRPr="008A2040" w:rsidRDefault="008A2040" w:rsidP="008A2040">
      <w:pPr>
        <w:pStyle w:val="ListParagraph"/>
        <w:ind w:left="360"/>
        <w:rPr>
          <w:rFonts w:cs="Arial"/>
        </w:rPr>
      </w:pPr>
    </w:p>
    <w:p w:rsidR="008A2040" w:rsidRPr="008A2040" w:rsidRDefault="00642B87" w:rsidP="008A2040">
      <w:pPr>
        <w:pStyle w:val="ListParagraph"/>
        <w:numPr>
          <w:ilvl w:val="0"/>
          <w:numId w:val="18"/>
        </w:numPr>
        <w:spacing w:line="240" w:lineRule="auto"/>
        <w:ind w:left="360"/>
        <w:rPr>
          <w:rFonts w:cs="Arial"/>
        </w:rPr>
      </w:pPr>
      <w:r w:rsidRPr="000762B0">
        <w:t>Contra</w:t>
      </w:r>
      <w:r>
        <w:t>ct Penalty Charge Notices (CPCN) can be issued to offenders under trespass law and unpaid CPCNs can be pursued as a debt through a Civil Action at the Small Claims Court.</w:t>
      </w:r>
    </w:p>
    <w:p w:rsidR="008A2040" w:rsidRPr="008A2040" w:rsidRDefault="008A2040" w:rsidP="008A2040">
      <w:pPr>
        <w:pStyle w:val="ListParagraph"/>
        <w:spacing w:line="240" w:lineRule="auto"/>
        <w:ind w:left="360"/>
        <w:rPr>
          <w:rFonts w:cs="Arial"/>
        </w:rPr>
      </w:pPr>
    </w:p>
    <w:p w:rsidR="00316274" w:rsidRPr="008A2040" w:rsidRDefault="00316274" w:rsidP="008A2040">
      <w:pPr>
        <w:pStyle w:val="ListParagraph"/>
        <w:numPr>
          <w:ilvl w:val="0"/>
          <w:numId w:val="18"/>
        </w:numPr>
        <w:spacing w:line="240" w:lineRule="auto"/>
        <w:ind w:left="360"/>
        <w:rPr>
          <w:rFonts w:cs="Arial"/>
        </w:rPr>
      </w:pPr>
      <w:r>
        <w:t xml:space="preserve">Further details of the </w:t>
      </w:r>
      <w:r w:rsidR="00303DED">
        <w:t>Enforcement Options on HRA land</w:t>
      </w:r>
      <w:r>
        <w:t xml:space="preserve"> can be found in Appendix </w:t>
      </w:r>
      <w:r w:rsidR="004441AA">
        <w:t>5</w:t>
      </w:r>
    </w:p>
    <w:p w:rsidR="007F6AA2" w:rsidRDefault="007F6AA2" w:rsidP="008A2040">
      <w:pPr>
        <w:pStyle w:val="ListParagraph"/>
        <w:ind w:left="-513"/>
        <w:rPr>
          <w:rFonts w:cs="Arial"/>
        </w:rPr>
      </w:pPr>
    </w:p>
    <w:p w:rsidR="00E46866" w:rsidRDefault="00ED2560" w:rsidP="008A2040">
      <w:pPr>
        <w:pStyle w:val="ListParagraph"/>
        <w:ind w:left="360"/>
        <w:rPr>
          <w:rFonts w:cs="Arial"/>
          <w:b/>
        </w:rPr>
      </w:pPr>
      <w:r w:rsidRPr="008A2040">
        <w:rPr>
          <w:rFonts w:cs="Arial"/>
          <w:b/>
        </w:rPr>
        <w:t>Choice of Enforcement Contractor</w:t>
      </w:r>
    </w:p>
    <w:p w:rsidR="008A2040" w:rsidRPr="008A2040" w:rsidRDefault="008A2040" w:rsidP="008A2040">
      <w:pPr>
        <w:pStyle w:val="ListParagraph"/>
        <w:ind w:left="360"/>
        <w:rPr>
          <w:rFonts w:cs="Arial"/>
        </w:rPr>
      </w:pPr>
    </w:p>
    <w:p w:rsidR="00ED2560" w:rsidRDefault="00ED2560" w:rsidP="008A2040">
      <w:pPr>
        <w:pStyle w:val="ListParagraph"/>
        <w:numPr>
          <w:ilvl w:val="0"/>
          <w:numId w:val="18"/>
        </w:numPr>
        <w:ind w:left="360"/>
        <w:rPr>
          <w:rFonts w:cs="Arial"/>
        </w:rPr>
      </w:pPr>
      <w:r w:rsidRPr="008A2040">
        <w:rPr>
          <w:rFonts w:cs="Arial"/>
        </w:rPr>
        <w:t xml:space="preserve">The current contractor engaged to provide enforcement of RPPS on HRA land provides the service at no cost to the Council. Their services include installation of signage, patrols, issuing of CPCNs, complaints and appeals. The contractor’s income is dependent on recovery of penalty charges. </w:t>
      </w:r>
    </w:p>
    <w:p w:rsidR="008A2040" w:rsidRPr="008A2040" w:rsidRDefault="008A2040" w:rsidP="008A2040">
      <w:pPr>
        <w:pStyle w:val="ListParagraph"/>
        <w:ind w:left="360"/>
        <w:rPr>
          <w:rFonts w:cs="Arial"/>
        </w:rPr>
      </w:pPr>
    </w:p>
    <w:p w:rsidR="00707D3F" w:rsidRDefault="00707D3F" w:rsidP="008A2040">
      <w:pPr>
        <w:pStyle w:val="ListParagraph"/>
        <w:numPr>
          <w:ilvl w:val="0"/>
          <w:numId w:val="18"/>
        </w:numPr>
        <w:spacing w:after="0" w:line="240" w:lineRule="auto"/>
        <w:ind w:left="360"/>
        <w:rPr>
          <w:rFonts w:cs="Arial"/>
        </w:rPr>
      </w:pPr>
      <w:r w:rsidRPr="008A2040">
        <w:rPr>
          <w:rFonts w:cs="Arial"/>
        </w:rPr>
        <w:t xml:space="preserve">Further details of the service provided by the existing contractor can be found in Appendix </w:t>
      </w:r>
      <w:r w:rsidR="00553A77" w:rsidRPr="008A2040">
        <w:rPr>
          <w:rFonts w:cs="Arial"/>
        </w:rPr>
        <w:t>6</w:t>
      </w:r>
      <w:r w:rsidRPr="008A2040">
        <w:rPr>
          <w:rFonts w:cs="Arial"/>
        </w:rPr>
        <w:t xml:space="preserve"> </w:t>
      </w:r>
    </w:p>
    <w:p w:rsidR="008A2040" w:rsidRPr="008A2040" w:rsidRDefault="008A2040" w:rsidP="008A2040">
      <w:pPr>
        <w:rPr>
          <w:rFonts w:cs="Arial"/>
        </w:rPr>
      </w:pPr>
    </w:p>
    <w:p w:rsidR="00ED2560" w:rsidRDefault="00ED2560" w:rsidP="008A2040">
      <w:pPr>
        <w:pStyle w:val="ListParagraph"/>
        <w:numPr>
          <w:ilvl w:val="0"/>
          <w:numId w:val="18"/>
        </w:numPr>
        <w:spacing w:after="0" w:line="240" w:lineRule="auto"/>
        <w:ind w:left="360"/>
        <w:rPr>
          <w:rFonts w:cs="Arial"/>
        </w:rPr>
      </w:pPr>
      <w:r w:rsidRPr="008A2040">
        <w:rPr>
          <w:rFonts w:cs="Arial"/>
        </w:rPr>
        <w:t xml:space="preserve">Officers have investigated the feasibility of operating the same model through the Council’s Car Park Service which operates in Council car parks across the city (e.g. Westgate, Park &amp; Ride </w:t>
      </w:r>
      <w:proofErr w:type="spellStart"/>
      <w:r w:rsidRPr="008A2040">
        <w:rPr>
          <w:rFonts w:cs="Arial"/>
        </w:rPr>
        <w:t>etc</w:t>
      </w:r>
      <w:proofErr w:type="spellEnd"/>
      <w:r w:rsidRPr="008A2040">
        <w:rPr>
          <w:rFonts w:cs="Arial"/>
        </w:rPr>
        <w:t xml:space="preserve">). </w:t>
      </w:r>
    </w:p>
    <w:p w:rsidR="008A2040" w:rsidRPr="008A2040" w:rsidRDefault="008A2040" w:rsidP="008A2040">
      <w:pPr>
        <w:pStyle w:val="ListParagraph"/>
        <w:spacing w:line="240" w:lineRule="auto"/>
        <w:rPr>
          <w:rFonts w:cs="Arial"/>
        </w:rPr>
      </w:pPr>
    </w:p>
    <w:p w:rsidR="00ED2560" w:rsidRDefault="00ED2560" w:rsidP="008A2040">
      <w:pPr>
        <w:pStyle w:val="ListParagraph"/>
        <w:numPr>
          <w:ilvl w:val="0"/>
          <w:numId w:val="18"/>
        </w:numPr>
        <w:spacing w:after="0" w:line="240" w:lineRule="auto"/>
        <w:ind w:left="360"/>
        <w:rPr>
          <w:rFonts w:cs="Arial"/>
        </w:rPr>
      </w:pPr>
      <w:r w:rsidRPr="008A2040">
        <w:rPr>
          <w:rFonts w:cs="Arial"/>
        </w:rPr>
        <w:t xml:space="preserve">Officers have concluded that </w:t>
      </w:r>
      <w:r w:rsidR="001C444E" w:rsidRPr="008A2040">
        <w:rPr>
          <w:rFonts w:cs="Arial"/>
        </w:rPr>
        <w:t xml:space="preserve">there is a </w:t>
      </w:r>
      <w:r w:rsidR="00332D5C" w:rsidRPr="008A2040">
        <w:rPr>
          <w:rFonts w:cs="Arial"/>
        </w:rPr>
        <w:t>risk that</w:t>
      </w:r>
      <w:r w:rsidR="00707D3F" w:rsidRPr="008A2040">
        <w:rPr>
          <w:rFonts w:cs="Arial"/>
        </w:rPr>
        <w:t xml:space="preserve"> </w:t>
      </w:r>
      <w:r w:rsidR="00935487" w:rsidRPr="008A2040">
        <w:rPr>
          <w:rFonts w:cs="Arial"/>
        </w:rPr>
        <w:t xml:space="preserve">that revenue expenditure would exceed income </w:t>
      </w:r>
      <w:r w:rsidR="00707D3F" w:rsidRPr="008A2040">
        <w:rPr>
          <w:rFonts w:cs="Arial"/>
        </w:rPr>
        <w:t xml:space="preserve">and that the effectiveness and reputation of the </w:t>
      </w:r>
      <w:r w:rsidR="007F2F73" w:rsidRPr="008A2040">
        <w:rPr>
          <w:rFonts w:cs="Arial"/>
        </w:rPr>
        <w:t xml:space="preserve">Car Parks Team which carries out enforcement in the Council’s </w:t>
      </w:r>
      <w:r w:rsidR="00707D3F" w:rsidRPr="008A2040">
        <w:rPr>
          <w:rFonts w:cs="Arial"/>
        </w:rPr>
        <w:t>Controlled Car Park</w:t>
      </w:r>
      <w:r w:rsidR="007F2F73" w:rsidRPr="008A2040">
        <w:rPr>
          <w:rFonts w:cs="Arial"/>
        </w:rPr>
        <w:t>s</w:t>
      </w:r>
      <w:r w:rsidR="00707D3F" w:rsidRPr="008A2040">
        <w:rPr>
          <w:rFonts w:cs="Arial"/>
        </w:rPr>
        <w:t xml:space="preserve"> </w:t>
      </w:r>
      <w:r w:rsidR="00A27725" w:rsidRPr="008A2040">
        <w:rPr>
          <w:rFonts w:cs="Arial"/>
        </w:rPr>
        <w:t>c</w:t>
      </w:r>
      <w:r w:rsidR="00707D3F" w:rsidRPr="008A2040">
        <w:rPr>
          <w:rFonts w:cs="Arial"/>
        </w:rPr>
        <w:t>ould be negatively affected.</w:t>
      </w:r>
      <w:r w:rsidR="006B5EED" w:rsidRPr="008A2040">
        <w:rPr>
          <w:rFonts w:cs="Arial"/>
        </w:rPr>
        <w:t xml:space="preserve"> </w:t>
      </w:r>
      <w:r w:rsidR="00332D5C" w:rsidRPr="008A2040">
        <w:rPr>
          <w:rFonts w:cs="Arial"/>
        </w:rPr>
        <w:t>This would mean that either a budget provision would need to be identified or charges levied to cover potential costs.</w:t>
      </w:r>
      <w:r w:rsidR="00707D3F" w:rsidRPr="008A2040">
        <w:rPr>
          <w:rFonts w:cs="Arial"/>
        </w:rPr>
        <w:t xml:space="preserve"> </w:t>
      </w:r>
    </w:p>
    <w:p w:rsidR="008A2040" w:rsidRPr="008A2040" w:rsidRDefault="008A2040" w:rsidP="008A2040">
      <w:pPr>
        <w:rPr>
          <w:rFonts w:cs="Arial"/>
        </w:rPr>
      </w:pPr>
    </w:p>
    <w:p w:rsidR="00A27725" w:rsidRDefault="00A27725" w:rsidP="008A2040">
      <w:pPr>
        <w:pStyle w:val="ListParagraph"/>
        <w:numPr>
          <w:ilvl w:val="0"/>
          <w:numId w:val="18"/>
        </w:numPr>
        <w:spacing w:after="0" w:line="240" w:lineRule="auto"/>
        <w:ind w:left="360"/>
        <w:rPr>
          <w:rFonts w:cs="Arial"/>
        </w:rPr>
      </w:pPr>
      <w:r w:rsidRPr="008A2040">
        <w:rPr>
          <w:rFonts w:cs="Arial"/>
        </w:rPr>
        <w:t xml:space="preserve">Further details of the feasibility </w:t>
      </w:r>
      <w:r w:rsidR="00FE3FCC" w:rsidRPr="008A2040">
        <w:rPr>
          <w:rFonts w:cs="Arial"/>
        </w:rPr>
        <w:t xml:space="preserve">study on the operation of </w:t>
      </w:r>
      <w:r w:rsidRPr="008A2040">
        <w:rPr>
          <w:rFonts w:cs="Arial"/>
        </w:rPr>
        <w:t xml:space="preserve">the service in-house can be found in Appendix </w:t>
      </w:r>
      <w:r w:rsidR="00553A77" w:rsidRPr="008A2040">
        <w:rPr>
          <w:rFonts w:cs="Arial"/>
        </w:rPr>
        <w:t>7</w:t>
      </w:r>
      <w:r w:rsidRPr="008A2040">
        <w:rPr>
          <w:rFonts w:cs="Arial"/>
        </w:rPr>
        <w:t xml:space="preserve"> </w:t>
      </w:r>
    </w:p>
    <w:p w:rsidR="008A2040" w:rsidRPr="008A2040" w:rsidRDefault="008A2040" w:rsidP="008A2040">
      <w:pPr>
        <w:rPr>
          <w:rFonts w:cs="Arial"/>
        </w:rPr>
      </w:pPr>
    </w:p>
    <w:p w:rsidR="00507DBB" w:rsidRPr="008A2040" w:rsidRDefault="007B43B8" w:rsidP="008A2040">
      <w:pPr>
        <w:rPr>
          <w:rFonts w:cs="Arial"/>
          <w:b/>
        </w:rPr>
      </w:pPr>
      <w:r w:rsidRPr="008A2040">
        <w:rPr>
          <w:rFonts w:cs="Arial"/>
          <w:b/>
        </w:rPr>
        <w:t xml:space="preserve">Alternative to the current enforcement model - </w:t>
      </w:r>
      <w:r w:rsidR="00CC6D0B" w:rsidRPr="008A2040">
        <w:rPr>
          <w:rFonts w:cs="Arial"/>
          <w:b/>
        </w:rPr>
        <w:t xml:space="preserve">No enforcement </w:t>
      </w:r>
    </w:p>
    <w:p w:rsidR="00CA0FD1" w:rsidRPr="008A2040" w:rsidRDefault="00CA0FD1" w:rsidP="008A2040">
      <w:pPr>
        <w:pStyle w:val="ListParagraph"/>
        <w:numPr>
          <w:ilvl w:val="1"/>
          <w:numId w:val="17"/>
        </w:numPr>
        <w:rPr>
          <w:b/>
        </w:rPr>
      </w:pPr>
      <w:r w:rsidRPr="008A2040">
        <w:rPr>
          <w:rFonts w:cs="Arial"/>
        </w:rPr>
        <w:t>T</w:t>
      </w:r>
      <w:r w:rsidR="00CC6D0B" w:rsidRPr="008A2040">
        <w:rPr>
          <w:rFonts w:cs="Arial"/>
        </w:rPr>
        <w:t>he princip</w:t>
      </w:r>
      <w:r w:rsidR="008821CB" w:rsidRPr="008A2040">
        <w:rPr>
          <w:rFonts w:cs="Arial"/>
        </w:rPr>
        <w:t>al</w:t>
      </w:r>
      <w:r w:rsidR="00CC6D0B" w:rsidRPr="008A2040">
        <w:rPr>
          <w:rFonts w:cs="Arial"/>
        </w:rPr>
        <w:t xml:space="preserve"> benefits of this are that residents would have freedom of parking and that there would be no cost to administrate a permit scheme. </w:t>
      </w:r>
    </w:p>
    <w:p w:rsidR="00CC6D0B" w:rsidRPr="008A2040" w:rsidRDefault="00CC6D0B" w:rsidP="008A2040">
      <w:pPr>
        <w:pStyle w:val="ListParagraph"/>
        <w:numPr>
          <w:ilvl w:val="1"/>
          <w:numId w:val="17"/>
        </w:numPr>
        <w:rPr>
          <w:b/>
        </w:rPr>
      </w:pPr>
      <w:r w:rsidRPr="008A2040">
        <w:rPr>
          <w:rFonts w:cs="Arial"/>
        </w:rPr>
        <w:t xml:space="preserve">However there are </w:t>
      </w:r>
      <w:r w:rsidR="00A44F9E" w:rsidRPr="008A2040">
        <w:rPr>
          <w:rFonts w:cs="Arial"/>
        </w:rPr>
        <w:t xml:space="preserve">also </w:t>
      </w:r>
      <w:r w:rsidR="007B43B8" w:rsidRPr="008A2040">
        <w:rPr>
          <w:rFonts w:cs="Arial"/>
        </w:rPr>
        <w:t>dis</w:t>
      </w:r>
      <w:r w:rsidR="007119C7" w:rsidRPr="008A2040">
        <w:rPr>
          <w:rFonts w:cs="Arial"/>
        </w:rPr>
        <w:t>advantages</w:t>
      </w:r>
      <w:r w:rsidR="007B43B8" w:rsidRPr="008A2040">
        <w:rPr>
          <w:rFonts w:cs="Arial"/>
        </w:rPr>
        <w:t xml:space="preserve"> to this:</w:t>
      </w:r>
    </w:p>
    <w:p w:rsidR="00FA4FEF" w:rsidRDefault="00CC6D0B" w:rsidP="008A2040">
      <w:pPr>
        <w:pStyle w:val="ListParagraph"/>
        <w:numPr>
          <w:ilvl w:val="0"/>
          <w:numId w:val="1"/>
        </w:numPr>
        <w:ind w:left="1418"/>
      </w:pPr>
      <w:r>
        <w:t>Residents will continue to find it difficult to pa</w:t>
      </w:r>
      <w:r w:rsidR="00FA4FEF">
        <w:t>rk in their own area.</w:t>
      </w:r>
    </w:p>
    <w:p w:rsidR="00CC6D0B" w:rsidRDefault="00FA4FEF" w:rsidP="008A2040">
      <w:pPr>
        <w:pStyle w:val="ListParagraph"/>
        <w:numPr>
          <w:ilvl w:val="0"/>
          <w:numId w:val="1"/>
        </w:numPr>
        <w:ind w:left="1418"/>
      </w:pPr>
      <w:r>
        <w:t xml:space="preserve">Reduction in available parking spaces as they are </w:t>
      </w:r>
      <w:r w:rsidR="00CC6D0B">
        <w:t xml:space="preserve">taken up by </w:t>
      </w:r>
      <w:r w:rsidR="007119C7">
        <w:t xml:space="preserve">commuters or tourists. </w:t>
      </w:r>
    </w:p>
    <w:p w:rsidR="00CC6D0B" w:rsidRDefault="00CC6D0B" w:rsidP="008A2040">
      <w:pPr>
        <w:pStyle w:val="ListParagraph"/>
        <w:numPr>
          <w:ilvl w:val="0"/>
          <w:numId w:val="1"/>
        </w:numPr>
        <w:ind w:left="1418"/>
      </w:pPr>
      <w:r>
        <w:t>Commuters will continue to use their cars rather than alternative means of transport thereby increasing congestion and pollution</w:t>
      </w:r>
    </w:p>
    <w:p w:rsidR="00FA4FEF" w:rsidRDefault="00FA4FEF" w:rsidP="008A2040">
      <w:pPr>
        <w:pStyle w:val="ListParagraph"/>
        <w:numPr>
          <w:ilvl w:val="0"/>
          <w:numId w:val="1"/>
        </w:numPr>
        <w:ind w:left="1418"/>
      </w:pPr>
      <w:r>
        <w:lastRenderedPageBreak/>
        <w:t>Congestion will continue to occur as commuters or visitors look for parking spaces especially in the centre areas or those with access to public transport into the city centre. This will give rise to further pollution and continue to reduce the quality of life for residents within these areas.</w:t>
      </w:r>
    </w:p>
    <w:p w:rsidR="00CC6D0B" w:rsidRDefault="00CC6D0B" w:rsidP="008A2040">
      <w:pPr>
        <w:pStyle w:val="ListParagraph"/>
        <w:numPr>
          <w:ilvl w:val="0"/>
          <w:numId w:val="1"/>
        </w:numPr>
        <w:ind w:left="1418"/>
      </w:pPr>
      <w:r>
        <w:t>Access for emergency and other service vehicles will, in some areas, continue to be a growing problem.</w:t>
      </w:r>
    </w:p>
    <w:p w:rsidR="00DB4F24" w:rsidRDefault="00DB4F24" w:rsidP="00DB4F24">
      <w:pPr>
        <w:spacing w:line="311" w:lineRule="exact"/>
        <w:ind w:right="-20"/>
        <w:rPr>
          <w:rFonts w:eastAsia="Arial" w:cs="Arial"/>
          <w:b/>
        </w:rPr>
      </w:pPr>
      <w:r>
        <w:rPr>
          <w:rFonts w:eastAsia="Arial" w:cs="Arial"/>
          <w:b/>
        </w:rPr>
        <w:t>Consultation Proposals for new locations</w:t>
      </w:r>
    </w:p>
    <w:p w:rsidR="00CA0FD1" w:rsidRPr="008A2040" w:rsidRDefault="00A34506" w:rsidP="008A2040">
      <w:pPr>
        <w:pStyle w:val="ListParagraph"/>
        <w:numPr>
          <w:ilvl w:val="0"/>
          <w:numId w:val="18"/>
        </w:numPr>
        <w:spacing w:after="0" w:line="311" w:lineRule="exact"/>
        <w:ind w:right="-20"/>
        <w:rPr>
          <w:rFonts w:eastAsia="Arial" w:cs="Arial"/>
        </w:rPr>
      </w:pPr>
      <w:r w:rsidRPr="008A2040">
        <w:rPr>
          <w:rFonts w:eastAsia="Arial" w:cs="Arial"/>
        </w:rPr>
        <w:t xml:space="preserve">Requests to implement a RPPS are generally triggered by complaints by residents or the local Ward member. </w:t>
      </w:r>
    </w:p>
    <w:p w:rsidR="008A2040" w:rsidRDefault="008A2040" w:rsidP="008A2040">
      <w:pPr>
        <w:spacing w:line="311" w:lineRule="exact"/>
        <w:ind w:right="-20"/>
        <w:rPr>
          <w:rFonts w:eastAsia="Arial" w:cs="Arial"/>
        </w:rPr>
      </w:pPr>
    </w:p>
    <w:p w:rsidR="00E806D6" w:rsidRDefault="00E806D6" w:rsidP="008A2040">
      <w:pPr>
        <w:pStyle w:val="ListParagraph"/>
        <w:numPr>
          <w:ilvl w:val="0"/>
          <w:numId w:val="18"/>
        </w:numPr>
        <w:spacing w:after="0" w:line="311" w:lineRule="exact"/>
        <w:ind w:right="-20"/>
        <w:rPr>
          <w:rFonts w:eastAsia="Arial" w:cs="Arial"/>
        </w:rPr>
      </w:pPr>
      <w:r w:rsidRPr="008A2040">
        <w:rPr>
          <w:rFonts w:eastAsia="Arial" w:cs="Arial"/>
        </w:rPr>
        <w:t>It is proposed that before residents are consulted, the Local Ward Members and the Housing Portfolio Holder are consulted for their views.</w:t>
      </w:r>
    </w:p>
    <w:p w:rsidR="008A2040" w:rsidRPr="008A2040" w:rsidRDefault="008A2040" w:rsidP="008A2040">
      <w:pPr>
        <w:spacing w:line="311" w:lineRule="exact"/>
        <w:ind w:right="-20"/>
        <w:rPr>
          <w:rFonts w:eastAsia="Arial" w:cs="Arial"/>
        </w:rPr>
      </w:pPr>
    </w:p>
    <w:p w:rsidR="00CA0FD1" w:rsidRPr="008A2040" w:rsidRDefault="00E806D6" w:rsidP="008A2040">
      <w:pPr>
        <w:pStyle w:val="ListParagraph"/>
        <w:numPr>
          <w:ilvl w:val="0"/>
          <w:numId w:val="18"/>
        </w:numPr>
        <w:spacing w:after="0" w:line="311" w:lineRule="exact"/>
        <w:ind w:right="-20"/>
        <w:rPr>
          <w:rFonts w:eastAsia="Arial" w:cs="Arial"/>
        </w:rPr>
      </w:pPr>
      <w:r w:rsidRPr="008A2040">
        <w:rPr>
          <w:rFonts w:eastAsia="Arial" w:cs="Arial"/>
        </w:rPr>
        <w:t>C</w:t>
      </w:r>
      <w:r w:rsidR="00DB4F24" w:rsidRPr="008A2040">
        <w:rPr>
          <w:rFonts w:eastAsia="Arial" w:cs="Arial"/>
        </w:rPr>
        <w:t>onsultation</w:t>
      </w:r>
      <w:r w:rsidRPr="008A2040">
        <w:rPr>
          <w:rFonts w:eastAsia="Arial" w:cs="Arial"/>
        </w:rPr>
        <w:t>s will involve writing to all residents</w:t>
      </w:r>
      <w:r w:rsidR="00DB4F24" w:rsidRPr="008A2040">
        <w:rPr>
          <w:rFonts w:eastAsia="Arial" w:cs="Arial"/>
        </w:rPr>
        <w:t xml:space="preserve"> in the area proposed </w:t>
      </w:r>
      <w:r w:rsidR="00A34506" w:rsidRPr="008A2040">
        <w:rPr>
          <w:rFonts w:eastAsia="Arial" w:cs="Arial"/>
        </w:rPr>
        <w:t>for their views</w:t>
      </w:r>
      <w:r w:rsidRPr="008A2040">
        <w:rPr>
          <w:rFonts w:eastAsia="Arial" w:cs="Arial"/>
        </w:rPr>
        <w:t>.  M</w:t>
      </w:r>
      <w:r w:rsidR="00A34506" w:rsidRPr="008A2040">
        <w:rPr>
          <w:rFonts w:eastAsia="Arial" w:cs="Arial"/>
        </w:rPr>
        <w:t>ajority</w:t>
      </w:r>
      <w:r w:rsidRPr="008A2040">
        <w:rPr>
          <w:rFonts w:eastAsia="Arial" w:cs="Arial"/>
        </w:rPr>
        <w:t xml:space="preserve"> and minority views will be considered before a decision is</w:t>
      </w:r>
      <w:r w:rsidR="00FE322E" w:rsidRPr="008A2040">
        <w:rPr>
          <w:rFonts w:eastAsia="Arial" w:cs="Arial"/>
        </w:rPr>
        <w:t xml:space="preserve"> reached.  I</w:t>
      </w:r>
      <w:r w:rsidRPr="008A2040">
        <w:rPr>
          <w:rFonts w:eastAsia="Arial" w:cs="Arial"/>
        </w:rPr>
        <w:t>f the decision is made</w:t>
      </w:r>
      <w:r w:rsidR="00FE322E" w:rsidRPr="008A2040">
        <w:rPr>
          <w:rFonts w:eastAsia="Arial" w:cs="Arial"/>
        </w:rPr>
        <w:t xml:space="preserve"> </w:t>
      </w:r>
      <w:r w:rsidRPr="008A2040">
        <w:rPr>
          <w:rFonts w:eastAsia="Arial" w:cs="Arial"/>
        </w:rPr>
        <w:t>to put an RPPS in place</w:t>
      </w:r>
      <w:r w:rsidR="00A34506" w:rsidRPr="008A2040">
        <w:rPr>
          <w:rFonts w:eastAsia="Arial" w:cs="Arial"/>
        </w:rPr>
        <w:t xml:space="preserve"> residents are advised and arrangements are made </w:t>
      </w:r>
      <w:r w:rsidR="00FE322E" w:rsidRPr="008A2040">
        <w:rPr>
          <w:rFonts w:eastAsia="Arial" w:cs="Arial"/>
        </w:rPr>
        <w:t xml:space="preserve">to </w:t>
      </w:r>
      <w:r w:rsidR="00A34506" w:rsidRPr="008A2040">
        <w:rPr>
          <w:rFonts w:eastAsia="Arial" w:cs="Arial"/>
        </w:rPr>
        <w:t xml:space="preserve">issue </w:t>
      </w:r>
      <w:r w:rsidR="00FE322E" w:rsidRPr="008A2040">
        <w:rPr>
          <w:rFonts w:eastAsia="Arial" w:cs="Arial"/>
        </w:rPr>
        <w:t xml:space="preserve">the appropriate </w:t>
      </w:r>
      <w:r w:rsidR="00A34506" w:rsidRPr="008A2040">
        <w:rPr>
          <w:rFonts w:eastAsia="Arial" w:cs="Arial"/>
        </w:rPr>
        <w:t>permits.</w:t>
      </w:r>
    </w:p>
    <w:p w:rsidR="00DE530C" w:rsidRDefault="00DE530C" w:rsidP="008A2040">
      <w:pPr>
        <w:pStyle w:val="ListParagraph"/>
        <w:spacing w:line="311" w:lineRule="exact"/>
        <w:ind w:left="709" w:right="-20"/>
        <w:rPr>
          <w:rFonts w:eastAsia="Arial" w:cs="Arial"/>
        </w:rPr>
      </w:pPr>
    </w:p>
    <w:p w:rsidR="00DE530C" w:rsidRDefault="00DE530C" w:rsidP="00DE530C">
      <w:pPr>
        <w:ind w:right="-20"/>
        <w:rPr>
          <w:rFonts w:eastAsia="Arial" w:cs="Arial"/>
          <w:b/>
          <w:bCs/>
        </w:rPr>
      </w:pPr>
      <w:r w:rsidRPr="008A4C7B">
        <w:rPr>
          <w:rFonts w:eastAsia="Arial" w:cs="Arial"/>
          <w:b/>
          <w:bCs/>
        </w:rPr>
        <w:t xml:space="preserve">Climate change / environmental impact </w:t>
      </w:r>
    </w:p>
    <w:p w:rsidR="00DE530C" w:rsidRPr="008A2040" w:rsidRDefault="00DE530C" w:rsidP="008A2040">
      <w:pPr>
        <w:pStyle w:val="ListParagraph"/>
        <w:numPr>
          <w:ilvl w:val="0"/>
          <w:numId w:val="18"/>
        </w:numPr>
        <w:ind w:right="-20"/>
        <w:rPr>
          <w:rFonts w:eastAsia="Arial" w:cs="Arial"/>
          <w:bCs/>
        </w:rPr>
      </w:pPr>
      <w:r w:rsidRPr="008A2040">
        <w:rPr>
          <w:rFonts w:eastAsia="Arial" w:cs="Arial"/>
          <w:bCs/>
        </w:rPr>
        <w:t>The Resident Permit Parking Scheme in itself has no direct impact however the development of parking areas through the Great Estates Programme will contribute positively to the Council’s objectives set out in the Housing Strategy and HRA Business Plan to maintain and improve the condition of the city’s housing stock:</w:t>
      </w:r>
    </w:p>
    <w:p w:rsidR="00DE530C" w:rsidRPr="0001350C" w:rsidRDefault="00DE530C" w:rsidP="008A2040">
      <w:pPr>
        <w:pStyle w:val="ListParagraph"/>
        <w:numPr>
          <w:ilvl w:val="0"/>
          <w:numId w:val="15"/>
        </w:numPr>
        <w:ind w:left="1418" w:right="-20"/>
        <w:rPr>
          <w:rFonts w:eastAsia="Arial" w:cs="Arial"/>
          <w:bCs/>
        </w:rPr>
      </w:pPr>
      <w:r w:rsidRPr="0001350C">
        <w:rPr>
          <w:rFonts w:eastAsia="Arial" w:cs="Arial"/>
          <w:bCs/>
        </w:rPr>
        <w:t>Improved quality of life for residents by addressing local parking capacity</w:t>
      </w:r>
    </w:p>
    <w:p w:rsidR="00DE530C" w:rsidRPr="0001350C" w:rsidRDefault="00DE530C" w:rsidP="008A2040">
      <w:pPr>
        <w:pStyle w:val="ListParagraph"/>
        <w:numPr>
          <w:ilvl w:val="0"/>
          <w:numId w:val="15"/>
        </w:numPr>
        <w:ind w:left="1418" w:right="-20"/>
        <w:rPr>
          <w:rFonts w:eastAsia="Arial" w:cs="Arial"/>
          <w:bCs/>
        </w:rPr>
      </w:pPr>
      <w:r w:rsidRPr="0001350C">
        <w:rPr>
          <w:rFonts w:eastAsia="Arial" w:cs="Arial"/>
          <w:bCs/>
        </w:rPr>
        <w:t>Increased safety and access for residents, for example by tackling pavement parking</w:t>
      </w:r>
    </w:p>
    <w:p w:rsidR="00DE530C" w:rsidRPr="0001350C" w:rsidRDefault="00DE530C" w:rsidP="008A2040">
      <w:pPr>
        <w:pStyle w:val="ListParagraph"/>
        <w:numPr>
          <w:ilvl w:val="0"/>
          <w:numId w:val="15"/>
        </w:numPr>
        <w:ind w:left="1418" w:right="-20"/>
        <w:rPr>
          <w:rFonts w:eastAsia="Arial" w:cs="Arial"/>
          <w:bCs/>
        </w:rPr>
      </w:pPr>
      <w:r w:rsidRPr="0001350C">
        <w:rPr>
          <w:rFonts w:eastAsia="Arial" w:cs="Arial"/>
          <w:bCs/>
        </w:rPr>
        <w:t>Increased use of public transport and park and ride</w:t>
      </w:r>
    </w:p>
    <w:p w:rsidR="00DE530C" w:rsidRPr="0001350C" w:rsidRDefault="00DE530C" w:rsidP="008A2040">
      <w:pPr>
        <w:pStyle w:val="ListParagraph"/>
        <w:numPr>
          <w:ilvl w:val="0"/>
          <w:numId w:val="15"/>
        </w:numPr>
        <w:ind w:left="1418" w:right="-20"/>
        <w:rPr>
          <w:rFonts w:eastAsia="Arial" w:cs="Arial"/>
          <w:bCs/>
        </w:rPr>
      </w:pPr>
      <w:r w:rsidRPr="0001350C">
        <w:rPr>
          <w:rFonts w:eastAsia="Arial" w:cs="Arial"/>
          <w:bCs/>
        </w:rPr>
        <w:t>Increased take up of alternative modes of travel</w:t>
      </w:r>
    </w:p>
    <w:p w:rsidR="00DE530C" w:rsidRPr="0001350C" w:rsidRDefault="00DE530C" w:rsidP="008A2040">
      <w:pPr>
        <w:pStyle w:val="ListParagraph"/>
        <w:numPr>
          <w:ilvl w:val="0"/>
          <w:numId w:val="15"/>
        </w:numPr>
        <w:ind w:left="1418" w:right="-20"/>
        <w:rPr>
          <w:rFonts w:eastAsia="Arial" w:cs="Arial"/>
          <w:bCs/>
        </w:rPr>
      </w:pPr>
      <w:r w:rsidRPr="0001350C">
        <w:rPr>
          <w:rFonts w:eastAsia="Arial" w:cs="Arial"/>
          <w:bCs/>
        </w:rPr>
        <w:t>Reduced congestion and pollution</w:t>
      </w:r>
    </w:p>
    <w:p w:rsidR="00DE530C" w:rsidRPr="0001350C" w:rsidRDefault="00DE530C" w:rsidP="008A2040">
      <w:pPr>
        <w:pStyle w:val="ListParagraph"/>
        <w:numPr>
          <w:ilvl w:val="0"/>
          <w:numId w:val="15"/>
        </w:numPr>
        <w:ind w:left="1418" w:right="-20"/>
        <w:rPr>
          <w:rFonts w:eastAsia="Arial" w:cs="Arial"/>
          <w:bCs/>
        </w:rPr>
      </w:pPr>
      <w:r w:rsidRPr="0001350C">
        <w:rPr>
          <w:rFonts w:eastAsia="Arial" w:cs="Arial"/>
          <w:bCs/>
        </w:rPr>
        <w:t>Improved access for both emergency and service vehicles</w:t>
      </w:r>
    </w:p>
    <w:p w:rsidR="00DE530C" w:rsidRPr="0001350C" w:rsidRDefault="00DE530C" w:rsidP="008A2040">
      <w:pPr>
        <w:pStyle w:val="ListParagraph"/>
        <w:numPr>
          <w:ilvl w:val="0"/>
          <w:numId w:val="15"/>
        </w:numPr>
        <w:ind w:left="1418" w:right="-20"/>
        <w:rPr>
          <w:rFonts w:eastAsia="Arial" w:cs="Arial"/>
          <w:bCs/>
        </w:rPr>
      </w:pPr>
      <w:r w:rsidRPr="0001350C">
        <w:rPr>
          <w:rFonts w:eastAsia="Arial" w:cs="Arial"/>
          <w:bCs/>
        </w:rPr>
        <w:t>Improving the wellbeing and the satisfaction of residents in areas where they live.</w:t>
      </w:r>
    </w:p>
    <w:p w:rsidR="00DE530C" w:rsidRDefault="00DE530C" w:rsidP="00DE530C">
      <w:pPr>
        <w:ind w:right="-20"/>
        <w:rPr>
          <w:rFonts w:eastAsia="Arial" w:cs="Arial"/>
          <w:b/>
          <w:bCs/>
        </w:rPr>
      </w:pPr>
      <w:r w:rsidRPr="0036748B">
        <w:rPr>
          <w:rFonts w:eastAsia="Arial" w:cs="Arial"/>
          <w:b/>
          <w:bCs/>
        </w:rPr>
        <w:t>Eq</w:t>
      </w:r>
      <w:r w:rsidRPr="0036748B">
        <w:rPr>
          <w:rFonts w:eastAsia="Arial" w:cs="Arial"/>
          <w:b/>
          <w:bCs/>
          <w:spacing w:val="-1"/>
        </w:rPr>
        <w:t>u</w:t>
      </w:r>
      <w:r w:rsidRPr="0036748B">
        <w:rPr>
          <w:rFonts w:eastAsia="Arial" w:cs="Arial"/>
          <w:b/>
          <w:bCs/>
        </w:rPr>
        <w:t>alities</w:t>
      </w:r>
      <w:r w:rsidRPr="0036748B">
        <w:rPr>
          <w:rFonts w:eastAsia="Arial" w:cs="Arial"/>
          <w:b/>
          <w:bCs/>
          <w:spacing w:val="-7"/>
        </w:rPr>
        <w:t xml:space="preserve"> </w:t>
      </w:r>
      <w:r w:rsidRPr="0036748B">
        <w:rPr>
          <w:rFonts w:eastAsia="Arial" w:cs="Arial"/>
          <w:b/>
          <w:bCs/>
        </w:rPr>
        <w:t>Impact</w:t>
      </w:r>
      <w:r w:rsidRPr="0036748B">
        <w:rPr>
          <w:rFonts w:eastAsia="Arial" w:cs="Arial"/>
          <w:b/>
          <w:bCs/>
          <w:spacing w:val="4"/>
        </w:rPr>
        <w:t xml:space="preserve"> </w:t>
      </w:r>
      <w:r w:rsidRPr="0036748B">
        <w:rPr>
          <w:rFonts w:eastAsia="Arial" w:cs="Arial"/>
          <w:b/>
          <w:bCs/>
        </w:rPr>
        <w:t>Asses</w:t>
      </w:r>
      <w:r w:rsidRPr="0036748B">
        <w:rPr>
          <w:rFonts w:eastAsia="Arial" w:cs="Arial"/>
          <w:b/>
          <w:bCs/>
          <w:spacing w:val="-6"/>
        </w:rPr>
        <w:t>s</w:t>
      </w:r>
      <w:r w:rsidRPr="0036748B">
        <w:rPr>
          <w:rFonts w:eastAsia="Arial" w:cs="Arial"/>
          <w:b/>
          <w:bCs/>
        </w:rPr>
        <w:t>ment</w:t>
      </w:r>
      <w:r>
        <w:rPr>
          <w:rFonts w:eastAsia="Arial" w:cs="Arial"/>
          <w:b/>
          <w:bCs/>
        </w:rPr>
        <w:t xml:space="preserve"> – Initial Screen</w:t>
      </w:r>
    </w:p>
    <w:p w:rsidR="00DE530C" w:rsidRPr="00DE530C" w:rsidRDefault="00DE530C" w:rsidP="008A2040">
      <w:pPr>
        <w:pStyle w:val="ListParagraph"/>
        <w:numPr>
          <w:ilvl w:val="0"/>
          <w:numId w:val="18"/>
        </w:numPr>
        <w:ind w:right="-20"/>
        <w:rPr>
          <w:rFonts w:eastAsia="Arial" w:cs="Arial"/>
        </w:rPr>
      </w:pPr>
      <w:r w:rsidRPr="00DE530C">
        <w:rPr>
          <w:rFonts w:eastAsia="Arial" w:cs="Arial"/>
        </w:rPr>
        <w:t>There are no adverse equalities impacts through this scheme. The scheme provides improvements to qualit</w:t>
      </w:r>
      <w:r w:rsidR="007F6AA2">
        <w:rPr>
          <w:rFonts w:eastAsia="Arial" w:cs="Arial"/>
        </w:rPr>
        <w:t>y of life in the following ways:</w:t>
      </w:r>
      <w:r w:rsidRPr="00DE530C">
        <w:rPr>
          <w:rFonts w:eastAsia="Arial" w:cs="Arial"/>
        </w:rPr>
        <w:t xml:space="preserve"> </w:t>
      </w:r>
    </w:p>
    <w:p w:rsidR="00DE530C" w:rsidRDefault="00DE530C" w:rsidP="008A2040">
      <w:pPr>
        <w:pStyle w:val="ListParagraph"/>
        <w:numPr>
          <w:ilvl w:val="0"/>
          <w:numId w:val="2"/>
        </w:numPr>
        <w:spacing w:before="74" w:after="0" w:line="311" w:lineRule="exact"/>
        <w:ind w:left="1418" w:right="-20"/>
        <w:rPr>
          <w:rFonts w:eastAsia="Arial" w:cs="Arial"/>
        </w:rPr>
      </w:pPr>
      <w:r>
        <w:rPr>
          <w:rFonts w:eastAsia="Arial" w:cs="Arial"/>
        </w:rPr>
        <w:t>R</w:t>
      </w:r>
      <w:r w:rsidRPr="0036748B">
        <w:rPr>
          <w:rFonts w:eastAsia="Arial" w:cs="Arial"/>
        </w:rPr>
        <w:t>esidents'</w:t>
      </w:r>
      <w:r w:rsidRPr="0036748B">
        <w:rPr>
          <w:rFonts w:eastAsia="Arial" w:cs="Arial"/>
          <w:spacing w:val="6"/>
        </w:rPr>
        <w:t xml:space="preserve"> </w:t>
      </w:r>
      <w:r w:rsidRPr="0036748B">
        <w:rPr>
          <w:rFonts w:eastAsia="Arial" w:cs="Arial"/>
        </w:rPr>
        <w:t>parking</w:t>
      </w:r>
      <w:r w:rsidRPr="0036748B">
        <w:rPr>
          <w:rFonts w:eastAsia="Arial" w:cs="Arial"/>
          <w:spacing w:val="6"/>
        </w:rPr>
        <w:t xml:space="preserve"> </w:t>
      </w:r>
      <w:r w:rsidRPr="0036748B">
        <w:rPr>
          <w:rFonts w:eastAsia="Arial" w:cs="Arial"/>
        </w:rPr>
        <w:t>schemes</w:t>
      </w:r>
      <w:r w:rsidRPr="0036748B">
        <w:rPr>
          <w:rFonts w:eastAsia="Arial" w:cs="Arial"/>
          <w:spacing w:val="6"/>
        </w:rPr>
        <w:t xml:space="preserve"> </w:t>
      </w:r>
      <w:r w:rsidRPr="0036748B">
        <w:rPr>
          <w:rFonts w:eastAsia="Arial" w:cs="Arial"/>
        </w:rPr>
        <w:t>include</w:t>
      </w:r>
      <w:r w:rsidRPr="0036748B">
        <w:rPr>
          <w:rFonts w:eastAsia="Arial" w:cs="Arial"/>
          <w:spacing w:val="5"/>
        </w:rPr>
        <w:t xml:space="preserve"> </w:t>
      </w:r>
      <w:r w:rsidRPr="0036748B">
        <w:rPr>
          <w:rFonts w:eastAsia="Arial" w:cs="Arial"/>
          <w:spacing w:val="-1"/>
        </w:rPr>
        <w:t>m</w:t>
      </w:r>
      <w:r w:rsidRPr="0036748B">
        <w:rPr>
          <w:rFonts w:eastAsia="Arial" w:cs="Arial"/>
        </w:rPr>
        <w:t>easures to</w:t>
      </w:r>
      <w:r w:rsidRPr="0036748B">
        <w:rPr>
          <w:rFonts w:eastAsia="Arial" w:cs="Arial"/>
          <w:spacing w:val="1"/>
        </w:rPr>
        <w:t xml:space="preserve"> </w:t>
      </w:r>
      <w:r w:rsidRPr="0036748B">
        <w:rPr>
          <w:rFonts w:eastAsia="Arial" w:cs="Arial"/>
        </w:rPr>
        <w:t>ensure</w:t>
      </w:r>
      <w:r w:rsidRPr="0036748B">
        <w:rPr>
          <w:rFonts w:eastAsia="Arial" w:cs="Arial"/>
          <w:spacing w:val="4"/>
        </w:rPr>
        <w:t xml:space="preserve"> </w:t>
      </w:r>
      <w:r w:rsidRPr="0036748B">
        <w:rPr>
          <w:rFonts w:eastAsia="Arial" w:cs="Arial"/>
        </w:rPr>
        <w:t>those</w:t>
      </w:r>
      <w:r w:rsidRPr="0036748B">
        <w:rPr>
          <w:rFonts w:eastAsia="Arial" w:cs="Arial"/>
          <w:spacing w:val="5"/>
        </w:rPr>
        <w:t xml:space="preserve"> </w:t>
      </w:r>
      <w:r w:rsidRPr="0036748B">
        <w:rPr>
          <w:rFonts w:eastAsia="Arial" w:cs="Arial"/>
        </w:rPr>
        <w:t>who</w:t>
      </w:r>
      <w:r w:rsidRPr="0036748B">
        <w:rPr>
          <w:rFonts w:eastAsia="Arial" w:cs="Arial"/>
          <w:spacing w:val="-1"/>
        </w:rPr>
        <w:t xml:space="preserve"> </w:t>
      </w:r>
      <w:r w:rsidRPr="0036748B">
        <w:rPr>
          <w:rFonts w:eastAsia="Arial" w:cs="Arial"/>
        </w:rPr>
        <w:t>need</w:t>
      </w:r>
      <w:r w:rsidRPr="0036748B">
        <w:rPr>
          <w:rFonts w:eastAsia="Arial" w:cs="Arial"/>
          <w:spacing w:val="4"/>
        </w:rPr>
        <w:t xml:space="preserve"> </w:t>
      </w:r>
      <w:r w:rsidRPr="0036748B">
        <w:rPr>
          <w:rFonts w:eastAsia="Arial" w:cs="Arial"/>
        </w:rPr>
        <w:t>to be</w:t>
      </w:r>
      <w:r w:rsidRPr="0036748B">
        <w:rPr>
          <w:rFonts w:eastAsia="Arial" w:cs="Arial"/>
          <w:spacing w:val="3"/>
        </w:rPr>
        <w:t xml:space="preserve"> </w:t>
      </w:r>
      <w:r w:rsidRPr="0036748B">
        <w:rPr>
          <w:rFonts w:eastAsia="Arial" w:cs="Arial"/>
        </w:rPr>
        <w:t>able</w:t>
      </w:r>
      <w:r w:rsidRPr="0036748B">
        <w:rPr>
          <w:rFonts w:eastAsia="Arial" w:cs="Arial"/>
          <w:spacing w:val="3"/>
        </w:rPr>
        <w:t xml:space="preserve"> </w:t>
      </w:r>
      <w:r w:rsidRPr="0036748B">
        <w:rPr>
          <w:rFonts w:eastAsia="Arial" w:cs="Arial"/>
        </w:rPr>
        <w:t>to</w:t>
      </w:r>
      <w:r w:rsidRPr="0036748B">
        <w:rPr>
          <w:rFonts w:eastAsia="Arial" w:cs="Arial"/>
          <w:spacing w:val="1"/>
        </w:rPr>
        <w:t xml:space="preserve"> </w:t>
      </w:r>
      <w:r w:rsidRPr="0036748B">
        <w:rPr>
          <w:rFonts w:eastAsia="Arial" w:cs="Arial"/>
        </w:rPr>
        <w:t>park</w:t>
      </w:r>
      <w:r w:rsidRPr="0036748B">
        <w:rPr>
          <w:rFonts w:eastAsia="Arial" w:cs="Arial"/>
          <w:spacing w:val="3"/>
        </w:rPr>
        <w:t xml:space="preserve"> </w:t>
      </w:r>
      <w:r w:rsidRPr="0036748B">
        <w:rPr>
          <w:rFonts w:eastAsia="Arial" w:cs="Arial"/>
        </w:rPr>
        <w:t>close</w:t>
      </w:r>
      <w:r w:rsidRPr="0036748B">
        <w:rPr>
          <w:rFonts w:eastAsia="Arial" w:cs="Arial"/>
          <w:spacing w:val="4"/>
        </w:rPr>
        <w:t xml:space="preserve"> </w:t>
      </w:r>
      <w:r w:rsidRPr="0036748B">
        <w:rPr>
          <w:rFonts w:eastAsia="Arial" w:cs="Arial"/>
        </w:rPr>
        <w:t>to</w:t>
      </w:r>
      <w:r w:rsidRPr="0036748B">
        <w:rPr>
          <w:rFonts w:eastAsia="Arial" w:cs="Arial"/>
          <w:spacing w:val="3"/>
        </w:rPr>
        <w:t xml:space="preserve"> </w:t>
      </w:r>
      <w:r w:rsidRPr="0036748B">
        <w:rPr>
          <w:rFonts w:eastAsia="Arial" w:cs="Arial"/>
        </w:rPr>
        <w:t>their</w:t>
      </w:r>
      <w:r w:rsidRPr="0036748B">
        <w:rPr>
          <w:rFonts w:eastAsia="Arial" w:cs="Arial"/>
          <w:spacing w:val="3"/>
        </w:rPr>
        <w:t xml:space="preserve"> </w:t>
      </w:r>
      <w:r w:rsidRPr="0036748B">
        <w:rPr>
          <w:rFonts w:eastAsia="Arial" w:cs="Arial"/>
        </w:rPr>
        <w:t>h</w:t>
      </w:r>
      <w:r w:rsidRPr="0036748B">
        <w:rPr>
          <w:rFonts w:eastAsia="Arial" w:cs="Arial"/>
          <w:spacing w:val="-1"/>
        </w:rPr>
        <w:t>o</w:t>
      </w:r>
      <w:r w:rsidRPr="0036748B">
        <w:rPr>
          <w:rFonts w:eastAsia="Arial" w:cs="Arial"/>
        </w:rPr>
        <w:t>mes</w:t>
      </w:r>
      <w:r w:rsidRPr="0036748B">
        <w:rPr>
          <w:rFonts w:eastAsia="Arial" w:cs="Arial"/>
          <w:spacing w:val="5"/>
        </w:rPr>
        <w:t xml:space="preserve"> </w:t>
      </w:r>
      <w:r w:rsidRPr="0036748B">
        <w:rPr>
          <w:rFonts w:eastAsia="Arial" w:cs="Arial"/>
        </w:rPr>
        <w:t>can</w:t>
      </w:r>
      <w:r w:rsidRPr="0036748B">
        <w:rPr>
          <w:rFonts w:eastAsia="Arial" w:cs="Arial"/>
          <w:spacing w:val="3"/>
        </w:rPr>
        <w:t xml:space="preserve"> </w:t>
      </w:r>
      <w:r w:rsidRPr="0036748B">
        <w:rPr>
          <w:rFonts w:eastAsia="Arial" w:cs="Arial"/>
        </w:rPr>
        <w:t xml:space="preserve">do </w:t>
      </w:r>
      <w:r>
        <w:rPr>
          <w:rFonts w:eastAsia="Arial" w:cs="Arial"/>
        </w:rPr>
        <w:t>so</w:t>
      </w:r>
    </w:p>
    <w:p w:rsidR="00DE530C" w:rsidRPr="0036748B" w:rsidRDefault="00DE530C" w:rsidP="008A2040">
      <w:pPr>
        <w:pStyle w:val="ListParagraph"/>
        <w:numPr>
          <w:ilvl w:val="0"/>
          <w:numId w:val="2"/>
        </w:numPr>
        <w:spacing w:before="74" w:after="0" w:line="311" w:lineRule="exact"/>
        <w:ind w:left="1418" w:right="-20"/>
        <w:rPr>
          <w:rFonts w:eastAsia="Arial" w:cs="Arial"/>
        </w:rPr>
      </w:pPr>
      <w:r>
        <w:rPr>
          <w:rFonts w:eastAsia="Arial" w:cs="Arial"/>
        </w:rPr>
        <w:t>A</w:t>
      </w:r>
      <w:r w:rsidRPr="0036748B">
        <w:rPr>
          <w:rFonts w:eastAsia="Arial" w:cs="Arial"/>
        </w:rPr>
        <w:t>ll</w:t>
      </w:r>
      <w:r w:rsidRPr="0036748B">
        <w:rPr>
          <w:rFonts w:eastAsia="Arial" w:cs="Arial"/>
          <w:spacing w:val="2"/>
        </w:rPr>
        <w:t xml:space="preserve"> </w:t>
      </w:r>
      <w:r w:rsidRPr="0036748B">
        <w:rPr>
          <w:rFonts w:eastAsia="Arial" w:cs="Arial"/>
        </w:rPr>
        <w:t>parking</w:t>
      </w:r>
      <w:r w:rsidRPr="0036748B">
        <w:rPr>
          <w:rFonts w:eastAsia="Arial" w:cs="Arial"/>
          <w:spacing w:val="6"/>
        </w:rPr>
        <w:t xml:space="preserve"> </w:t>
      </w:r>
      <w:r w:rsidRPr="0036748B">
        <w:rPr>
          <w:rFonts w:eastAsia="Arial" w:cs="Arial"/>
        </w:rPr>
        <w:t>in the</w:t>
      </w:r>
      <w:r w:rsidRPr="0036748B">
        <w:rPr>
          <w:rFonts w:eastAsia="Arial" w:cs="Arial"/>
          <w:spacing w:val="6"/>
        </w:rPr>
        <w:t xml:space="preserve"> </w:t>
      </w:r>
      <w:r w:rsidRPr="0036748B">
        <w:rPr>
          <w:rFonts w:eastAsia="Arial" w:cs="Arial"/>
          <w:spacing w:val="-2"/>
        </w:rPr>
        <w:t>a</w:t>
      </w:r>
      <w:r w:rsidRPr="0036748B">
        <w:rPr>
          <w:rFonts w:eastAsia="Arial" w:cs="Arial"/>
        </w:rPr>
        <w:t>rea</w:t>
      </w:r>
      <w:r w:rsidRPr="0036748B">
        <w:rPr>
          <w:rFonts w:eastAsia="Arial" w:cs="Arial"/>
          <w:spacing w:val="3"/>
        </w:rPr>
        <w:t xml:space="preserve"> </w:t>
      </w:r>
      <w:r w:rsidRPr="0036748B">
        <w:rPr>
          <w:rFonts w:eastAsia="Arial" w:cs="Arial"/>
        </w:rPr>
        <w:t>will be controlled</w:t>
      </w:r>
      <w:r w:rsidRPr="0036748B">
        <w:rPr>
          <w:rFonts w:eastAsia="Arial" w:cs="Arial"/>
          <w:spacing w:val="6"/>
        </w:rPr>
        <w:t xml:space="preserve"> </w:t>
      </w:r>
      <w:r w:rsidRPr="0036748B">
        <w:rPr>
          <w:rFonts w:eastAsia="Arial" w:cs="Arial"/>
        </w:rPr>
        <w:t>including</w:t>
      </w:r>
      <w:r w:rsidRPr="0036748B">
        <w:rPr>
          <w:rFonts w:eastAsia="Arial" w:cs="Arial"/>
          <w:spacing w:val="5"/>
        </w:rPr>
        <w:t xml:space="preserve"> </w:t>
      </w:r>
      <w:r w:rsidRPr="0036748B">
        <w:rPr>
          <w:rFonts w:eastAsia="Arial" w:cs="Arial"/>
        </w:rPr>
        <w:t>p</w:t>
      </w:r>
      <w:r w:rsidRPr="0036748B">
        <w:rPr>
          <w:rFonts w:eastAsia="Arial" w:cs="Arial"/>
          <w:spacing w:val="-1"/>
        </w:rPr>
        <w:t>a</w:t>
      </w:r>
      <w:r w:rsidRPr="0036748B">
        <w:rPr>
          <w:rFonts w:eastAsia="Arial" w:cs="Arial"/>
        </w:rPr>
        <w:t>ve</w:t>
      </w:r>
      <w:r w:rsidRPr="0036748B">
        <w:rPr>
          <w:rFonts w:eastAsia="Arial" w:cs="Arial"/>
          <w:spacing w:val="-1"/>
        </w:rPr>
        <w:t>m</w:t>
      </w:r>
      <w:r w:rsidRPr="0036748B">
        <w:rPr>
          <w:rFonts w:eastAsia="Arial" w:cs="Arial"/>
        </w:rPr>
        <w:t>ent</w:t>
      </w:r>
      <w:r w:rsidRPr="0036748B">
        <w:rPr>
          <w:rFonts w:eastAsia="Arial" w:cs="Arial"/>
          <w:spacing w:val="3"/>
        </w:rPr>
        <w:t xml:space="preserve"> </w:t>
      </w:r>
      <w:r>
        <w:rPr>
          <w:rFonts w:eastAsia="Arial" w:cs="Arial"/>
          <w:spacing w:val="3"/>
        </w:rPr>
        <w:t xml:space="preserve">and verge </w:t>
      </w:r>
      <w:r w:rsidRPr="0036748B">
        <w:rPr>
          <w:rFonts w:eastAsia="Arial" w:cs="Arial"/>
        </w:rPr>
        <w:t>parking</w:t>
      </w:r>
      <w:r w:rsidRPr="0036748B">
        <w:rPr>
          <w:rFonts w:eastAsia="Arial" w:cs="Arial"/>
          <w:spacing w:val="3"/>
        </w:rPr>
        <w:t xml:space="preserve"> </w:t>
      </w:r>
      <w:r w:rsidRPr="0036748B">
        <w:rPr>
          <w:rFonts w:eastAsia="Arial" w:cs="Arial"/>
        </w:rPr>
        <w:t>there</w:t>
      </w:r>
      <w:r w:rsidRPr="0036748B">
        <w:rPr>
          <w:rFonts w:eastAsia="Arial" w:cs="Arial"/>
          <w:spacing w:val="5"/>
        </w:rPr>
        <w:t>b</w:t>
      </w:r>
      <w:r w:rsidRPr="0036748B">
        <w:rPr>
          <w:rFonts w:eastAsia="Arial" w:cs="Arial"/>
        </w:rPr>
        <w:t>y,</w:t>
      </w:r>
      <w:r w:rsidRPr="0036748B">
        <w:rPr>
          <w:rFonts w:eastAsia="Arial" w:cs="Arial"/>
          <w:spacing w:val="-4"/>
        </w:rPr>
        <w:t xml:space="preserve"> </w:t>
      </w:r>
      <w:r w:rsidRPr="0036748B">
        <w:rPr>
          <w:rFonts w:eastAsia="Arial" w:cs="Arial"/>
        </w:rPr>
        <w:t>for e</w:t>
      </w:r>
      <w:r w:rsidRPr="0036748B">
        <w:rPr>
          <w:rFonts w:eastAsia="Arial" w:cs="Arial"/>
          <w:spacing w:val="-1"/>
        </w:rPr>
        <w:t>x</w:t>
      </w:r>
      <w:r w:rsidRPr="0036748B">
        <w:rPr>
          <w:rFonts w:eastAsia="Arial" w:cs="Arial"/>
        </w:rPr>
        <w:t>a</w:t>
      </w:r>
      <w:r w:rsidRPr="0036748B">
        <w:rPr>
          <w:rFonts w:eastAsia="Arial" w:cs="Arial"/>
          <w:spacing w:val="-1"/>
        </w:rPr>
        <w:t>m</w:t>
      </w:r>
      <w:r w:rsidRPr="0036748B">
        <w:rPr>
          <w:rFonts w:eastAsia="Arial" w:cs="Arial"/>
        </w:rPr>
        <w:t>ple,</w:t>
      </w:r>
      <w:r w:rsidRPr="0036748B">
        <w:rPr>
          <w:rFonts w:eastAsia="Arial" w:cs="Arial"/>
          <w:spacing w:val="5"/>
        </w:rPr>
        <w:t xml:space="preserve"> </w:t>
      </w:r>
      <w:r w:rsidRPr="0036748B">
        <w:rPr>
          <w:rFonts w:eastAsia="Arial" w:cs="Arial"/>
          <w:spacing w:val="-1"/>
        </w:rPr>
        <w:t>r</w:t>
      </w:r>
      <w:r w:rsidRPr="0036748B">
        <w:rPr>
          <w:rFonts w:eastAsia="Arial" w:cs="Arial"/>
        </w:rPr>
        <w:t>educing</w:t>
      </w:r>
      <w:r w:rsidRPr="0036748B">
        <w:rPr>
          <w:rFonts w:eastAsia="Arial" w:cs="Arial"/>
          <w:spacing w:val="5"/>
        </w:rPr>
        <w:t xml:space="preserve"> </w:t>
      </w:r>
      <w:r w:rsidRPr="0036748B">
        <w:rPr>
          <w:rFonts w:eastAsia="Arial" w:cs="Arial"/>
        </w:rPr>
        <w:t>the n</w:t>
      </w:r>
      <w:r w:rsidRPr="0036748B">
        <w:rPr>
          <w:rFonts w:eastAsia="Arial" w:cs="Arial"/>
          <w:spacing w:val="-1"/>
        </w:rPr>
        <w:t>u</w:t>
      </w:r>
      <w:r w:rsidRPr="0036748B">
        <w:rPr>
          <w:rFonts w:eastAsia="Arial" w:cs="Arial"/>
        </w:rPr>
        <w:t>mber</w:t>
      </w:r>
      <w:r w:rsidRPr="0036748B">
        <w:rPr>
          <w:rFonts w:eastAsia="Arial" w:cs="Arial"/>
          <w:spacing w:val="4"/>
        </w:rPr>
        <w:t xml:space="preserve"> </w:t>
      </w:r>
      <w:r w:rsidRPr="0036748B">
        <w:rPr>
          <w:rFonts w:eastAsia="Arial" w:cs="Arial"/>
        </w:rPr>
        <w:t>of</w:t>
      </w:r>
      <w:r w:rsidRPr="0036748B">
        <w:rPr>
          <w:rFonts w:eastAsia="Arial" w:cs="Arial"/>
          <w:spacing w:val="1"/>
        </w:rPr>
        <w:t xml:space="preserve"> </w:t>
      </w:r>
      <w:r w:rsidRPr="0036748B">
        <w:rPr>
          <w:rFonts w:eastAsia="Arial" w:cs="Arial"/>
        </w:rPr>
        <w:t>ba</w:t>
      </w:r>
      <w:r w:rsidRPr="0036748B">
        <w:rPr>
          <w:rFonts w:eastAsia="Arial" w:cs="Arial"/>
          <w:spacing w:val="-1"/>
        </w:rPr>
        <w:t>r</w:t>
      </w:r>
      <w:r w:rsidRPr="0036748B">
        <w:rPr>
          <w:rFonts w:eastAsia="Arial" w:cs="Arial"/>
        </w:rPr>
        <w:t>riers</w:t>
      </w:r>
      <w:r w:rsidRPr="0036748B">
        <w:rPr>
          <w:rFonts w:eastAsia="Arial" w:cs="Arial"/>
          <w:spacing w:val="6"/>
        </w:rPr>
        <w:t xml:space="preserve"> </w:t>
      </w:r>
      <w:r w:rsidRPr="0036748B">
        <w:rPr>
          <w:rFonts w:eastAsia="Arial" w:cs="Arial"/>
        </w:rPr>
        <w:t>for wheelchair</w:t>
      </w:r>
      <w:r w:rsidRPr="0036748B">
        <w:rPr>
          <w:rFonts w:eastAsia="Arial" w:cs="Arial"/>
          <w:spacing w:val="2"/>
        </w:rPr>
        <w:t xml:space="preserve"> </w:t>
      </w:r>
      <w:r>
        <w:rPr>
          <w:rFonts w:eastAsia="Arial" w:cs="Arial"/>
          <w:spacing w:val="2"/>
        </w:rPr>
        <w:t xml:space="preserve">and pushchair </w:t>
      </w:r>
      <w:r>
        <w:rPr>
          <w:rFonts w:eastAsia="Arial" w:cs="Arial"/>
        </w:rPr>
        <w:t>users</w:t>
      </w:r>
    </w:p>
    <w:p w:rsidR="00DE530C" w:rsidRDefault="00DE530C" w:rsidP="008A2040">
      <w:pPr>
        <w:pStyle w:val="ListParagraph"/>
        <w:numPr>
          <w:ilvl w:val="0"/>
          <w:numId w:val="2"/>
        </w:numPr>
        <w:spacing w:before="74" w:after="0" w:line="311" w:lineRule="exact"/>
        <w:ind w:left="1418" w:right="-20"/>
        <w:rPr>
          <w:rFonts w:eastAsia="Arial" w:cs="Arial"/>
        </w:rPr>
      </w:pPr>
      <w:r w:rsidRPr="0036748B">
        <w:rPr>
          <w:rFonts w:eastAsia="Arial" w:cs="Arial"/>
        </w:rPr>
        <w:lastRenderedPageBreak/>
        <w:t>Equaliti</w:t>
      </w:r>
      <w:r w:rsidRPr="0036748B">
        <w:rPr>
          <w:rFonts w:eastAsia="Arial" w:cs="Arial"/>
          <w:spacing w:val="2"/>
        </w:rPr>
        <w:t>e</w:t>
      </w:r>
      <w:r w:rsidRPr="0036748B">
        <w:rPr>
          <w:rFonts w:eastAsia="Arial" w:cs="Arial"/>
        </w:rPr>
        <w:t>s</w:t>
      </w:r>
      <w:r w:rsidRPr="0036748B">
        <w:rPr>
          <w:rFonts w:eastAsia="Arial" w:cs="Arial"/>
          <w:spacing w:val="4"/>
        </w:rPr>
        <w:t xml:space="preserve"> </w:t>
      </w:r>
      <w:r w:rsidRPr="0036748B">
        <w:rPr>
          <w:rFonts w:eastAsia="Arial" w:cs="Arial"/>
        </w:rPr>
        <w:t>will also</w:t>
      </w:r>
      <w:r w:rsidRPr="0036748B">
        <w:rPr>
          <w:rFonts w:eastAsia="Arial" w:cs="Arial"/>
          <w:spacing w:val="2"/>
        </w:rPr>
        <w:t xml:space="preserve"> </w:t>
      </w:r>
      <w:r w:rsidRPr="0036748B">
        <w:rPr>
          <w:rFonts w:eastAsia="Arial" w:cs="Arial"/>
        </w:rPr>
        <w:t>be</w:t>
      </w:r>
      <w:r w:rsidRPr="0036748B">
        <w:rPr>
          <w:rFonts w:eastAsia="Arial" w:cs="Arial"/>
          <w:spacing w:val="3"/>
        </w:rPr>
        <w:t xml:space="preserve"> </w:t>
      </w:r>
      <w:r w:rsidRPr="0036748B">
        <w:rPr>
          <w:rFonts w:eastAsia="Arial" w:cs="Arial"/>
        </w:rPr>
        <w:t>im</w:t>
      </w:r>
      <w:r w:rsidRPr="0036748B">
        <w:rPr>
          <w:rFonts w:eastAsia="Arial" w:cs="Arial"/>
          <w:spacing w:val="-1"/>
        </w:rPr>
        <w:t>p</w:t>
      </w:r>
      <w:r w:rsidRPr="0036748B">
        <w:rPr>
          <w:rFonts w:eastAsia="Arial" w:cs="Arial"/>
        </w:rPr>
        <w:t>r</w:t>
      </w:r>
      <w:r w:rsidRPr="0036748B">
        <w:rPr>
          <w:rFonts w:eastAsia="Arial" w:cs="Arial"/>
          <w:spacing w:val="-1"/>
        </w:rPr>
        <w:t>o</w:t>
      </w:r>
      <w:r w:rsidRPr="0036748B">
        <w:rPr>
          <w:rFonts w:eastAsia="Arial" w:cs="Arial"/>
        </w:rPr>
        <w:t>ved by</w:t>
      </w:r>
      <w:r w:rsidRPr="0036748B">
        <w:rPr>
          <w:rFonts w:eastAsia="Arial" w:cs="Arial"/>
          <w:spacing w:val="-2"/>
        </w:rPr>
        <w:t xml:space="preserve"> </w:t>
      </w:r>
      <w:r w:rsidRPr="0036748B">
        <w:rPr>
          <w:rFonts w:eastAsia="Arial" w:cs="Arial"/>
        </w:rPr>
        <w:t>encouraging</w:t>
      </w:r>
      <w:r w:rsidRPr="0036748B">
        <w:rPr>
          <w:rFonts w:eastAsia="Arial" w:cs="Arial"/>
          <w:spacing w:val="4"/>
        </w:rPr>
        <w:t xml:space="preserve"> </w:t>
      </w:r>
      <w:r w:rsidRPr="0036748B">
        <w:rPr>
          <w:rFonts w:eastAsia="Arial" w:cs="Arial"/>
        </w:rPr>
        <w:t>the</w:t>
      </w:r>
      <w:r w:rsidRPr="0036748B">
        <w:rPr>
          <w:rFonts w:eastAsia="Arial" w:cs="Arial"/>
          <w:spacing w:val="3"/>
        </w:rPr>
        <w:t xml:space="preserve"> </w:t>
      </w:r>
      <w:r w:rsidRPr="0036748B">
        <w:rPr>
          <w:rFonts w:eastAsia="Arial" w:cs="Arial"/>
        </w:rPr>
        <w:t>use</w:t>
      </w:r>
      <w:r w:rsidRPr="0036748B">
        <w:rPr>
          <w:rFonts w:eastAsia="Arial" w:cs="Arial"/>
          <w:spacing w:val="5"/>
        </w:rPr>
        <w:t xml:space="preserve"> </w:t>
      </w:r>
      <w:r w:rsidRPr="0036748B">
        <w:rPr>
          <w:rFonts w:eastAsia="Arial" w:cs="Arial"/>
        </w:rPr>
        <w:t>of</w:t>
      </w:r>
      <w:r w:rsidRPr="0036748B">
        <w:rPr>
          <w:rFonts w:eastAsia="Arial" w:cs="Arial"/>
          <w:spacing w:val="1"/>
        </w:rPr>
        <w:t xml:space="preserve"> </w:t>
      </w:r>
      <w:r w:rsidRPr="0036748B">
        <w:rPr>
          <w:rFonts w:eastAsia="Arial" w:cs="Arial"/>
        </w:rPr>
        <w:t>public</w:t>
      </w:r>
      <w:r w:rsidRPr="0036748B">
        <w:rPr>
          <w:rFonts w:eastAsia="Arial" w:cs="Arial"/>
          <w:spacing w:val="5"/>
        </w:rPr>
        <w:t xml:space="preserve"> </w:t>
      </w:r>
      <w:r w:rsidRPr="0036748B">
        <w:rPr>
          <w:rFonts w:eastAsia="Arial" w:cs="Arial"/>
        </w:rPr>
        <w:t>and other</w:t>
      </w:r>
      <w:r w:rsidRPr="0036748B">
        <w:rPr>
          <w:rFonts w:eastAsia="Arial" w:cs="Arial"/>
          <w:spacing w:val="5"/>
        </w:rPr>
        <w:t xml:space="preserve"> </w:t>
      </w:r>
      <w:r w:rsidRPr="0036748B">
        <w:rPr>
          <w:rFonts w:eastAsia="Arial" w:cs="Arial"/>
        </w:rPr>
        <w:t>alternati</w:t>
      </w:r>
      <w:r w:rsidRPr="0036748B">
        <w:rPr>
          <w:rFonts w:eastAsia="Arial" w:cs="Arial"/>
          <w:spacing w:val="2"/>
        </w:rPr>
        <w:t>v</w:t>
      </w:r>
      <w:r w:rsidRPr="0036748B">
        <w:rPr>
          <w:rFonts w:eastAsia="Arial" w:cs="Arial"/>
        </w:rPr>
        <w:t>e</w:t>
      </w:r>
      <w:r w:rsidRPr="0036748B">
        <w:rPr>
          <w:rFonts w:eastAsia="Arial" w:cs="Arial"/>
          <w:spacing w:val="2"/>
        </w:rPr>
        <w:t xml:space="preserve"> </w:t>
      </w:r>
      <w:r w:rsidRPr="0036748B">
        <w:rPr>
          <w:rFonts w:eastAsia="Arial" w:cs="Arial"/>
          <w:spacing w:val="-1"/>
        </w:rPr>
        <w:t>m</w:t>
      </w:r>
      <w:r w:rsidRPr="0036748B">
        <w:rPr>
          <w:rFonts w:eastAsia="Arial" w:cs="Arial"/>
        </w:rPr>
        <w:t>odes</w:t>
      </w:r>
      <w:r w:rsidRPr="0036748B">
        <w:rPr>
          <w:rFonts w:eastAsia="Arial" w:cs="Arial"/>
          <w:spacing w:val="5"/>
        </w:rPr>
        <w:t xml:space="preserve"> </w:t>
      </w:r>
      <w:r w:rsidRPr="0036748B">
        <w:rPr>
          <w:rFonts w:eastAsia="Arial" w:cs="Arial"/>
        </w:rPr>
        <w:t>of transport</w:t>
      </w:r>
      <w:r w:rsidRPr="0036748B">
        <w:rPr>
          <w:rFonts w:eastAsia="Arial" w:cs="Arial"/>
          <w:spacing w:val="7"/>
        </w:rPr>
        <w:t xml:space="preserve"> </w:t>
      </w:r>
      <w:r w:rsidRPr="0036748B">
        <w:rPr>
          <w:rFonts w:eastAsia="Arial" w:cs="Arial"/>
        </w:rPr>
        <w:t>thereby making</w:t>
      </w:r>
      <w:r w:rsidRPr="0036748B">
        <w:rPr>
          <w:rFonts w:eastAsia="Arial" w:cs="Arial"/>
          <w:spacing w:val="4"/>
        </w:rPr>
        <w:t xml:space="preserve"> </w:t>
      </w:r>
      <w:r w:rsidRPr="0036748B">
        <w:rPr>
          <w:rFonts w:eastAsia="Arial" w:cs="Arial"/>
        </w:rPr>
        <w:t>them</w:t>
      </w:r>
      <w:r w:rsidRPr="0036748B">
        <w:rPr>
          <w:rFonts w:eastAsia="Arial" w:cs="Arial"/>
          <w:spacing w:val="4"/>
        </w:rPr>
        <w:t xml:space="preserve"> </w:t>
      </w:r>
      <w:r w:rsidRPr="0036748B">
        <w:rPr>
          <w:rFonts w:eastAsia="Arial" w:cs="Arial"/>
          <w:spacing w:val="-1"/>
        </w:rPr>
        <w:t>m</w:t>
      </w:r>
      <w:r w:rsidRPr="0036748B">
        <w:rPr>
          <w:rFonts w:eastAsia="Arial" w:cs="Arial"/>
        </w:rPr>
        <w:t>ore</w:t>
      </w:r>
      <w:r w:rsidRPr="0036748B">
        <w:rPr>
          <w:rFonts w:eastAsia="Arial" w:cs="Arial"/>
          <w:spacing w:val="3"/>
        </w:rPr>
        <w:t xml:space="preserve"> </w:t>
      </w:r>
      <w:r w:rsidRPr="0036748B">
        <w:rPr>
          <w:rFonts w:eastAsia="Arial" w:cs="Arial"/>
        </w:rPr>
        <w:t>v</w:t>
      </w:r>
      <w:r w:rsidRPr="0036748B">
        <w:rPr>
          <w:rFonts w:eastAsia="Arial" w:cs="Arial"/>
          <w:spacing w:val="-2"/>
        </w:rPr>
        <w:t>i</w:t>
      </w:r>
      <w:r>
        <w:rPr>
          <w:rFonts w:eastAsia="Arial" w:cs="Arial"/>
        </w:rPr>
        <w:t>able</w:t>
      </w:r>
    </w:p>
    <w:p w:rsidR="00DE530C" w:rsidRDefault="00DE530C" w:rsidP="008A2040">
      <w:pPr>
        <w:pStyle w:val="ListParagraph"/>
        <w:numPr>
          <w:ilvl w:val="0"/>
          <w:numId w:val="2"/>
        </w:numPr>
        <w:spacing w:before="74" w:after="0" w:line="311" w:lineRule="exact"/>
        <w:ind w:left="1418" w:right="-20"/>
        <w:rPr>
          <w:rFonts w:eastAsia="Arial" w:cs="Arial"/>
        </w:rPr>
      </w:pPr>
      <w:r>
        <w:rPr>
          <w:rFonts w:eastAsia="Arial" w:cs="Arial"/>
        </w:rPr>
        <w:t>Safeguarding may be improved because support agencies, carers and family visitors are able to park nearer the homes and streets become more traversable.</w:t>
      </w:r>
    </w:p>
    <w:p w:rsidR="00DE530C" w:rsidRDefault="00DE530C" w:rsidP="00DE530C">
      <w:pPr>
        <w:spacing w:line="311" w:lineRule="exact"/>
        <w:ind w:right="-20"/>
        <w:rPr>
          <w:rFonts w:eastAsia="Arial" w:cs="Arial"/>
          <w:b/>
        </w:rPr>
      </w:pPr>
    </w:p>
    <w:p w:rsidR="00DE530C" w:rsidRDefault="00DE530C" w:rsidP="00DE530C">
      <w:pPr>
        <w:rPr>
          <w:b/>
          <w:bCs/>
        </w:rPr>
      </w:pPr>
      <w:r>
        <w:rPr>
          <w:b/>
          <w:bCs/>
        </w:rPr>
        <w:t>Legal Implications</w:t>
      </w:r>
    </w:p>
    <w:p w:rsidR="00DE530C" w:rsidRPr="008A2040" w:rsidRDefault="00DE530C" w:rsidP="008A2040">
      <w:pPr>
        <w:pStyle w:val="ListParagraph"/>
        <w:numPr>
          <w:ilvl w:val="0"/>
          <w:numId w:val="18"/>
        </w:numPr>
        <w:rPr>
          <w:bCs/>
        </w:rPr>
      </w:pPr>
      <w:r w:rsidRPr="008A2040">
        <w:rPr>
          <w:bCs/>
        </w:rPr>
        <w:t>There are no specific legal implications in connection with this report:</w:t>
      </w:r>
    </w:p>
    <w:p w:rsidR="00DE530C" w:rsidRDefault="00DE530C" w:rsidP="008A2040">
      <w:pPr>
        <w:pStyle w:val="ListParagraph"/>
        <w:numPr>
          <w:ilvl w:val="0"/>
          <w:numId w:val="16"/>
        </w:numPr>
        <w:ind w:left="1418"/>
        <w:rPr>
          <w:bCs/>
        </w:rPr>
      </w:pPr>
      <w:r w:rsidRPr="0001350C">
        <w:rPr>
          <w:bCs/>
        </w:rPr>
        <w:t>The enforcement of contract parking contraventions are dealt with through the licence granted to the contractor</w:t>
      </w:r>
    </w:p>
    <w:p w:rsidR="00DE530C" w:rsidRPr="0001350C" w:rsidRDefault="00DE530C" w:rsidP="008A2040">
      <w:pPr>
        <w:pStyle w:val="ListParagraph"/>
        <w:numPr>
          <w:ilvl w:val="0"/>
          <w:numId w:val="16"/>
        </w:numPr>
        <w:ind w:left="1418"/>
        <w:rPr>
          <w:bCs/>
        </w:rPr>
      </w:pPr>
      <w:r>
        <w:rPr>
          <w:bCs/>
        </w:rPr>
        <w:t xml:space="preserve">The parking areas are not controlled parking under regulations, are located on Council owned land and are not on </w:t>
      </w:r>
      <w:r w:rsidR="008821CB">
        <w:rPr>
          <w:bCs/>
        </w:rPr>
        <w:t xml:space="preserve">land </w:t>
      </w:r>
      <w:r>
        <w:rPr>
          <w:bCs/>
        </w:rPr>
        <w:t>affected by highway regulations.</w:t>
      </w:r>
    </w:p>
    <w:p w:rsidR="00650B94" w:rsidRPr="00650B94" w:rsidRDefault="00650B94" w:rsidP="00650B94">
      <w:pPr>
        <w:ind w:left="429"/>
        <w:rPr>
          <w:rFonts w:eastAsia="Arial" w:cs="Arial"/>
          <w:b/>
        </w:rPr>
      </w:pPr>
      <w:r w:rsidRPr="00650B94">
        <w:rPr>
          <w:rFonts w:eastAsia="Arial" w:cs="Arial"/>
          <w:b/>
        </w:rPr>
        <w:t>Financial Implications</w:t>
      </w:r>
    </w:p>
    <w:p w:rsidR="008A2040" w:rsidRPr="008A2040" w:rsidRDefault="00650B94" w:rsidP="008A2040">
      <w:pPr>
        <w:pStyle w:val="ListParagraph"/>
        <w:numPr>
          <w:ilvl w:val="0"/>
          <w:numId w:val="18"/>
        </w:numPr>
        <w:rPr>
          <w:rFonts w:eastAsia="Arial" w:cs="Arial"/>
        </w:rPr>
      </w:pPr>
      <w:r w:rsidRPr="008A2040">
        <w:rPr>
          <w:rFonts w:eastAsia="Arial" w:cs="Arial"/>
        </w:rPr>
        <w:t>There are no specific financial implications in connection with this report as all proposed administration, signage, enforcement and income associated with the parking scheme will continue to be paid for and received by the external provider, as it is undertaken currently.</w:t>
      </w:r>
    </w:p>
    <w:p w:rsidR="008A2040" w:rsidRDefault="008A2040" w:rsidP="008A2040">
      <w:pPr>
        <w:rPr>
          <w:rFonts w:eastAsia="Arial" w:cs="Arial"/>
        </w:rPr>
      </w:pPr>
    </w:p>
    <w:p w:rsidR="008A2040" w:rsidRPr="008A2040" w:rsidRDefault="008A2040" w:rsidP="008A2040">
      <w:pPr>
        <w:rPr>
          <w:rFonts w:eastAsia="Arial"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8A2040" w:rsidTr="00616838">
        <w:tc>
          <w:tcPr>
            <w:tcW w:w="8522" w:type="dxa"/>
          </w:tcPr>
          <w:p w:rsidR="008A2040" w:rsidRDefault="008A2040" w:rsidP="00616838">
            <w:pPr>
              <w:tabs>
                <w:tab w:val="left" w:pos="720"/>
                <w:tab w:val="left" w:pos="1440"/>
                <w:tab w:val="left" w:pos="2160"/>
                <w:tab w:val="left" w:pos="2880"/>
              </w:tabs>
            </w:pPr>
            <w:r>
              <w:rPr>
                <w:b/>
                <w:bCs/>
              </w:rPr>
              <w:t>Name and contact details of author:-</w:t>
            </w:r>
          </w:p>
        </w:tc>
      </w:tr>
      <w:tr w:rsidR="008A2040" w:rsidTr="00616838">
        <w:tc>
          <w:tcPr>
            <w:tcW w:w="8522" w:type="dxa"/>
          </w:tcPr>
          <w:p w:rsidR="008A2040" w:rsidRDefault="008A2040" w:rsidP="00616838">
            <w:pPr>
              <w:tabs>
                <w:tab w:val="left" w:pos="720"/>
                <w:tab w:val="left" w:pos="1440"/>
                <w:tab w:val="left" w:pos="2160"/>
                <w:tab w:val="left" w:pos="2880"/>
              </w:tabs>
            </w:pPr>
          </w:p>
          <w:p w:rsidR="008A2040" w:rsidRDefault="008A2040" w:rsidP="00616838">
            <w:pPr>
              <w:tabs>
                <w:tab w:val="left" w:pos="720"/>
                <w:tab w:val="left" w:pos="1440"/>
                <w:tab w:val="left" w:pos="2160"/>
                <w:tab w:val="left" w:pos="2880"/>
              </w:tabs>
            </w:pPr>
            <w:r>
              <w:t>Name: Bill Graves</w:t>
            </w:r>
          </w:p>
        </w:tc>
      </w:tr>
      <w:tr w:rsidR="008A2040" w:rsidTr="00616838">
        <w:tc>
          <w:tcPr>
            <w:tcW w:w="8522" w:type="dxa"/>
          </w:tcPr>
          <w:p w:rsidR="008A2040" w:rsidRDefault="008A2040" w:rsidP="00616838">
            <w:pPr>
              <w:tabs>
                <w:tab w:val="left" w:pos="720"/>
                <w:tab w:val="left" w:pos="1440"/>
                <w:tab w:val="left" w:pos="2160"/>
                <w:tab w:val="left" w:pos="2880"/>
              </w:tabs>
            </w:pPr>
            <w:r>
              <w:t>Job title: Landlord Services Manager</w:t>
            </w:r>
          </w:p>
        </w:tc>
      </w:tr>
      <w:tr w:rsidR="008A2040" w:rsidTr="00616838">
        <w:tc>
          <w:tcPr>
            <w:tcW w:w="8522" w:type="dxa"/>
          </w:tcPr>
          <w:p w:rsidR="008A2040" w:rsidRDefault="008A2040" w:rsidP="00616838">
            <w:pPr>
              <w:tabs>
                <w:tab w:val="left" w:pos="720"/>
                <w:tab w:val="left" w:pos="1440"/>
                <w:tab w:val="left" w:pos="2160"/>
                <w:tab w:val="left" w:pos="2880"/>
              </w:tabs>
            </w:pPr>
            <w:r>
              <w:t>Service Area / Department: Housing &amp; Property</w:t>
            </w:r>
          </w:p>
        </w:tc>
      </w:tr>
      <w:tr w:rsidR="008A2040" w:rsidTr="00616838">
        <w:tc>
          <w:tcPr>
            <w:tcW w:w="8522" w:type="dxa"/>
          </w:tcPr>
          <w:p w:rsidR="008A2040" w:rsidRDefault="008A2040" w:rsidP="00616838">
            <w:pPr>
              <w:tabs>
                <w:tab w:val="left" w:pos="720"/>
                <w:tab w:val="left" w:pos="1440"/>
                <w:tab w:val="left" w:pos="2160"/>
                <w:tab w:val="left" w:pos="2880"/>
              </w:tabs>
            </w:pPr>
            <w:r>
              <w:t xml:space="preserve">Tel:  01865 252428  e-mail:  </w:t>
            </w:r>
            <w:hyperlink r:id="rId11" w:history="1">
              <w:r w:rsidRPr="00545303">
                <w:rPr>
                  <w:rStyle w:val="Hyperlink"/>
                </w:rPr>
                <w:t>bgraves@oxford.gov.uk</w:t>
              </w:r>
            </w:hyperlink>
          </w:p>
          <w:p w:rsidR="008A2040" w:rsidRDefault="008A2040" w:rsidP="00616838">
            <w:pPr>
              <w:tabs>
                <w:tab w:val="left" w:pos="720"/>
                <w:tab w:val="left" w:pos="1440"/>
                <w:tab w:val="left" w:pos="2160"/>
                <w:tab w:val="left" w:pos="2880"/>
              </w:tabs>
              <w:rPr>
                <w:color w:val="0000FF"/>
                <w:u w:val="single"/>
              </w:rPr>
            </w:pPr>
          </w:p>
        </w:tc>
      </w:tr>
    </w:tbl>
    <w:p w:rsidR="008A2040" w:rsidRDefault="008A2040" w:rsidP="008A2040">
      <w:pPr>
        <w:rPr>
          <w:rFonts w:eastAsia="Arial" w:cs="Arial"/>
        </w:rPr>
      </w:pPr>
    </w:p>
    <w:p w:rsidR="008A2040" w:rsidRDefault="008A2040" w:rsidP="008A2040">
      <w:pPr>
        <w:rPr>
          <w:rFonts w:cs="Arial"/>
          <w:bCs/>
          <w:i/>
        </w:rPr>
      </w:pPr>
      <w:r>
        <w:rPr>
          <w:rFonts w:cs="Arial"/>
          <w:b/>
          <w:bCs/>
        </w:rPr>
        <w:t xml:space="preserve">List of background papers: </w:t>
      </w:r>
      <w:r w:rsidRPr="008A2040">
        <w:rPr>
          <w:rFonts w:cs="Arial"/>
          <w:bCs/>
        </w:rPr>
        <w:t>None</w:t>
      </w:r>
    </w:p>
    <w:p w:rsidR="008A2040" w:rsidRDefault="008A2040" w:rsidP="008A2040">
      <w:pPr>
        <w:rPr>
          <w:rFonts w:eastAsia="Arial" w:cs="Arial"/>
        </w:rPr>
      </w:pPr>
    </w:p>
    <w:p w:rsidR="008A2040" w:rsidRDefault="008A2040" w:rsidP="008A2040">
      <w:pPr>
        <w:rPr>
          <w:rFonts w:eastAsia="Arial" w:cs="Arial"/>
        </w:rPr>
      </w:pPr>
    </w:p>
    <w:p w:rsidR="007F6AA2" w:rsidRPr="008A2040" w:rsidRDefault="007F6AA2" w:rsidP="008A2040">
      <w:pPr>
        <w:rPr>
          <w:rFonts w:eastAsia="Arial" w:cs="Arial"/>
        </w:rPr>
      </w:pPr>
      <w:r w:rsidRPr="008A2040">
        <w:rPr>
          <w:rFonts w:eastAsia="Arial" w:cs="Arial"/>
        </w:rPr>
        <w:br w:type="page"/>
      </w:r>
    </w:p>
    <w:p w:rsidR="00E721DB" w:rsidRDefault="00E721DB" w:rsidP="00E721DB">
      <w:pPr>
        <w:rPr>
          <w:rFonts w:eastAsia="Arial" w:cs="Arial"/>
          <w:b/>
        </w:rPr>
      </w:pPr>
      <w:r>
        <w:rPr>
          <w:b/>
          <w:bCs/>
        </w:rPr>
        <w:lastRenderedPageBreak/>
        <w:t xml:space="preserve">Appendix 1 - </w:t>
      </w:r>
      <w:r w:rsidRPr="00885E3A">
        <w:rPr>
          <w:rFonts w:eastAsia="Arial" w:cs="Arial"/>
          <w:b/>
        </w:rPr>
        <w:t xml:space="preserve">Residents’ Parking </w:t>
      </w:r>
      <w:r>
        <w:rPr>
          <w:rFonts w:eastAsia="Arial" w:cs="Arial"/>
          <w:b/>
        </w:rPr>
        <w:t xml:space="preserve">Permit </w:t>
      </w:r>
      <w:r w:rsidRPr="00885E3A">
        <w:rPr>
          <w:rFonts w:eastAsia="Arial" w:cs="Arial"/>
          <w:b/>
        </w:rPr>
        <w:t>Scheme</w:t>
      </w:r>
      <w:r>
        <w:rPr>
          <w:rFonts w:eastAsia="Arial" w:cs="Arial"/>
          <w:b/>
        </w:rPr>
        <w:t xml:space="preserve"> and Locations</w:t>
      </w:r>
    </w:p>
    <w:p w:rsidR="00E721DB" w:rsidRDefault="00E721DB" w:rsidP="00E721DB">
      <w:pPr>
        <w:rPr>
          <w:rFonts w:eastAsia="Arial" w:cs="Arial"/>
          <w:b/>
        </w:rPr>
      </w:pPr>
    </w:p>
    <w:p w:rsidR="00E721DB" w:rsidRDefault="00E721DB" w:rsidP="008A2040">
      <w:pPr>
        <w:pStyle w:val="ListParagraph"/>
        <w:numPr>
          <w:ilvl w:val="0"/>
          <w:numId w:val="4"/>
        </w:numPr>
        <w:spacing w:before="74" w:line="311" w:lineRule="exact"/>
        <w:ind w:right="-20"/>
        <w:rPr>
          <w:rFonts w:eastAsia="Arial" w:cs="Arial"/>
        </w:rPr>
      </w:pPr>
      <w:r w:rsidRPr="006343ED">
        <w:rPr>
          <w:rFonts w:eastAsia="Arial" w:cs="Arial"/>
        </w:rPr>
        <w:t>Where there is a problem and residents approach the Council regarding the issue, if the area is suitable for a RPPS, consultation is carried out with all affected residents before a decision is made. Generally residents are very much in favour of the problem being managed.</w:t>
      </w:r>
    </w:p>
    <w:p w:rsidR="006343ED" w:rsidRPr="006343ED" w:rsidRDefault="006343ED" w:rsidP="006343ED">
      <w:pPr>
        <w:pStyle w:val="ListParagraph"/>
        <w:spacing w:before="74" w:line="311" w:lineRule="exact"/>
        <w:ind w:left="360" w:right="-20"/>
        <w:rPr>
          <w:rFonts w:eastAsia="Arial" w:cs="Arial"/>
        </w:rPr>
      </w:pPr>
    </w:p>
    <w:p w:rsidR="00E721DB" w:rsidRDefault="00E721DB" w:rsidP="008A2040">
      <w:pPr>
        <w:pStyle w:val="ListParagraph"/>
        <w:numPr>
          <w:ilvl w:val="0"/>
          <w:numId w:val="4"/>
        </w:numPr>
        <w:spacing w:before="74" w:line="311" w:lineRule="exact"/>
        <w:ind w:right="-20"/>
        <w:rPr>
          <w:rFonts w:eastAsia="Arial" w:cs="Arial"/>
        </w:rPr>
      </w:pPr>
      <w:r w:rsidRPr="006343ED">
        <w:rPr>
          <w:rFonts w:eastAsia="Arial" w:cs="Arial"/>
        </w:rPr>
        <w:t>The purpose of these schemes is:</w:t>
      </w:r>
    </w:p>
    <w:p w:rsidR="006343ED" w:rsidRPr="006343ED" w:rsidRDefault="006343ED" w:rsidP="006343ED">
      <w:pPr>
        <w:pStyle w:val="ListParagraph"/>
        <w:spacing w:before="74" w:line="311" w:lineRule="exact"/>
        <w:ind w:left="360" w:right="-20"/>
        <w:rPr>
          <w:rFonts w:eastAsia="Arial" w:cs="Arial"/>
        </w:rPr>
      </w:pPr>
    </w:p>
    <w:p w:rsidR="00E721DB" w:rsidRPr="006343ED" w:rsidRDefault="00E721DB" w:rsidP="008A2040">
      <w:pPr>
        <w:pStyle w:val="ListParagraph"/>
        <w:numPr>
          <w:ilvl w:val="0"/>
          <w:numId w:val="5"/>
        </w:numPr>
        <w:spacing w:before="74" w:line="311" w:lineRule="exact"/>
        <w:ind w:right="-20"/>
        <w:rPr>
          <w:rFonts w:eastAsia="Arial" w:cs="Arial"/>
        </w:rPr>
      </w:pPr>
      <w:r w:rsidRPr="006343ED">
        <w:rPr>
          <w:rFonts w:eastAsia="Arial" w:cs="Arial"/>
        </w:rPr>
        <w:t xml:space="preserve">To make it easier for residents and their visitors </w:t>
      </w:r>
      <w:r w:rsidR="008821CB">
        <w:rPr>
          <w:rFonts w:eastAsia="Arial" w:cs="Arial"/>
        </w:rPr>
        <w:t xml:space="preserve">and carers </w:t>
      </w:r>
      <w:r w:rsidRPr="006343ED">
        <w:rPr>
          <w:rFonts w:eastAsia="Arial" w:cs="Arial"/>
        </w:rPr>
        <w:t>to park near their homes,</w:t>
      </w:r>
    </w:p>
    <w:p w:rsidR="00E721DB" w:rsidRPr="006343ED" w:rsidRDefault="00E721DB" w:rsidP="008A2040">
      <w:pPr>
        <w:pStyle w:val="ListParagraph"/>
        <w:numPr>
          <w:ilvl w:val="0"/>
          <w:numId w:val="5"/>
        </w:numPr>
        <w:spacing w:before="74" w:line="311" w:lineRule="exact"/>
        <w:ind w:right="-20"/>
        <w:rPr>
          <w:rFonts w:eastAsia="Arial" w:cs="Arial"/>
        </w:rPr>
      </w:pPr>
      <w:r w:rsidRPr="006343ED">
        <w:rPr>
          <w:rFonts w:eastAsia="Arial" w:cs="Arial"/>
        </w:rPr>
        <w:t>To improve residential amenity by reducing the number of vehicles touring an area looking for a parking place,</w:t>
      </w:r>
    </w:p>
    <w:p w:rsidR="00E721DB" w:rsidRPr="006343ED" w:rsidRDefault="00E721DB" w:rsidP="008A2040">
      <w:pPr>
        <w:pStyle w:val="ListParagraph"/>
        <w:numPr>
          <w:ilvl w:val="0"/>
          <w:numId w:val="5"/>
        </w:numPr>
        <w:spacing w:before="74" w:line="311" w:lineRule="exact"/>
        <w:ind w:right="-20"/>
        <w:rPr>
          <w:rFonts w:eastAsia="Arial" w:cs="Arial"/>
        </w:rPr>
      </w:pPr>
      <w:r w:rsidRPr="006343ED">
        <w:rPr>
          <w:rFonts w:eastAsia="Arial" w:cs="Arial"/>
        </w:rPr>
        <w:t>To reduce congestion caused by inconsiderate and inappropriate parking</w:t>
      </w:r>
    </w:p>
    <w:p w:rsidR="00E721DB" w:rsidRDefault="00E721DB" w:rsidP="008A2040">
      <w:pPr>
        <w:pStyle w:val="ListParagraph"/>
        <w:numPr>
          <w:ilvl w:val="0"/>
          <w:numId w:val="5"/>
        </w:numPr>
        <w:spacing w:before="74" w:line="311" w:lineRule="exact"/>
        <w:ind w:right="-20"/>
        <w:rPr>
          <w:rFonts w:eastAsia="Arial" w:cs="Arial"/>
        </w:rPr>
      </w:pPr>
      <w:r w:rsidRPr="006343ED">
        <w:rPr>
          <w:rFonts w:eastAsia="Arial" w:cs="Arial"/>
        </w:rPr>
        <w:t>To provide or improve access for people with disabilities</w:t>
      </w:r>
    </w:p>
    <w:p w:rsidR="006343ED" w:rsidRPr="006343ED" w:rsidRDefault="006343ED" w:rsidP="006343ED">
      <w:pPr>
        <w:pStyle w:val="ListParagraph"/>
        <w:spacing w:before="74" w:line="311" w:lineRule="exact"/>
        <w:ind w:left="1080" w:right="-20"/>
        <w:rPr>
          <w:rFonts w:eastAsia="Arial" w:cs="Arial"/>
        </w:rPr>
      </w:pPr>
    </w:p>
    <w:p w:rsidR="00E721DB" w:rsidRPr="006343ED" w:rsidRDefault="00E721DB" w:rsidP="008A2040">
      <w:pPr>
        <w:pStyle w:val="ListParagraph"/>
        <w:numPr>
          <w:ilvl w:val="0"/>
          <w:numId w:val="4"/>
        </w:numPr>
        <w:spacing w:before="74" w:line="311" w:lineRule="exact"/>
        <w:ind w:right="-20"/>
      </w:pPr>
      <w:r w:rsidRPr="006343ED">
        <w:rPr>
          <w:rFonts w:eastAsia="Arial" w:cs="Arial"/>
        </w:rPr>
        <w:t xml:space="preserve">Residents apply to the Tenancy Management Team for permits that entitle the holder, their visitors </w:t>
      </w:r>
      <w:r w:rsidR="008821CB">
        <w:rPr>
          <w:rFonts w:eastAsia="Arial" w:cs="Arial"/>
        </w:rPr>
        <w:t xml:space="preserve">and carers </w:t>
      </w:r>
      <w:r w:rsidRPr="006343ED">
        <w:rPr>
          <w:rFonts w:eastAsia="Arial" w:cs="Arial"/>
        </w:rPr>
        <w:t xml:space="preserve">to park within marked bays within the scheme area. The permit does not guarantee that spaces will be available – it is usually a case of ‘first come first served’. Parking bays are not designated to individual properties although there are disabled bays in some locations. </w:t>
      </w:r>
    </w:p>
    <w:p w:rsidR="006343ED" w:rsidRPr="006343ED" w:rsidRDefault="006343ED" w:rsidP="006343ED">
      <w:pPr>
        <w:pStyle w:val="ListParagraph"/>
        <w:spacing w:before="74" w:line="311" w:lineRule="exact"/>
        <w:ind w:left="360" w:right="-20"/>
      </w:pPr>
    </w:p>
    <w:p w:rsidR="006343ED" w:rsidRDefault="00E721DB" w:rsidP="008A2040">
      <w:pPr>
        <w:pStyle w:val="ListParagraph"/>
        <w:numPr>
          <w:ilvl w:val="0"/>
          <w:numId w:val="4"/>
        </w:numPr>
        <w:spacing w:before="74" w:line="240" w:lineRule="auto"/>
        <w:ind w:right="-20"/>
        <w:rPr>
          <w:rFonts w:eastAsia="Arial" w:cs="Arial"/>
        </w:rPr>
      </w:pPr>
      <w:r w:rsidRPr="006343ED">
        <w:rPr>
          <w:rFonts w:eastAsia="Arial" w:cs="Arial"/>
        </w:rPr>
        <w:t xml:space="preserve">The small parking areas covered by </w:t>
      </w:r>
      <w:r w:rsidR="00DE530C">
        <w:rPr>
          <w:rFonts w:eastAsia="Arial" w:cs="Arial"/>
        </w:rPr>
        <w:t>the current schemes are shown below</w:t>
      </w:r>
      <w:r w:rsidRPr="006343ED">
        <w:rPr>
          <w:rFonts w:eastAsia="Arial" w:cs="Arial"/>
        </w:rPr>
        <w:t>. The areas provide 260 parking spaces. The areas of land are owned and maintained by the Housing Revenue Account.</w:t>
      </w:r>
    </w:p>
    <w:p w:rsidR="006343ED" w:rsidRDefault="006343ED" w:rsidP="006343ED">
      <w:pPr>
        <w:pStyle w:val="ListParagraph"/>
        <w:spacing w:before="74" w:line="240" w:lineRule="auto"/>
        <w:ind w:left="360" w:right="-20"/>
        <w:rPr>
          <w:rFonts w:eastAsia="Arial" w:cs="Arial"/>
        </w:rPr>
      </w:pPr>
    </w:p>
    <w:p w:rsidR="00E721DB" w:rsidRDefault="00E721DB" w:rsidP="008A2040">
      <w:pPr>
        <w:pStyle w:val="ListParagraph"/>
        <w:numPr>
          <w:ilvl w:val="0"/>
          <w:numId w:val="4"/>
        </w:numPr>
        <w:spacing w:before="74" w:line="240" w:lineRule="auto"/>
        <w:ind w:right="-20"/>
        <w:rPr>
          <w:rFonts w:eastAsia="Arial" w:cs="Arial"/>
        </w:rPr>
      </w:pPr>
      <w:r w:rsidRPr="006343ED">
        <w:rPr>
          <w:rFonts w:eastAsia="Arial" w:cs="Arial"/>
        </w:rPr>
        <w:t>There is evidence of misuse of Visitor Permits in some areas with permits being sold to commuters, making the parking situation worse.</w:t>
      </w:r>
    </w:p>
    <w:p w:rsidR="006343ED" w:rsidRPr="006343ED" w:rsidRDefault="006343ED" w:rsidP="006343ED">
      <w:pPr>
        <w:pStyle w:val="ListParagraph"/>
        <w:rPr>
          <w:rFonts w:eastAsia="Arial" w:cs="Arial"/>
        </w:rPr>
      </w:pPr>
    </w:p>
    <w:p w:rsidR="006343ED" w:rsidRDefault="006343ED">
      <w:pPr>
        <w:rPr>
          <w:rFonts w:eastAsia="Arial" w:cs="Arial"/>
        </w:rPr>
      </w:pPr>
      <w:r>
        <w:rPr>
          <w:rFonts w:eastAsia="Arial" w:cs="Arial"/>
        </w:rPr>
        <w:br w:type="page"/>
      </w:r>
    </w:p>
    <w:p w:rsidR="006343ED" w:rsidRDefault="006343ED" w:rsidP="00C13171">
      <w:pPr>
        <w:pStyle w:val="ListParagraph"/>
        <w:spacing w:before="74" w:line="240" w:lineRule="auto"/>
        <w:ind w:left="0" w:right="-20"/>
        <w:jc w:val="both"/>
        <w:rPr>
          <w:rFonts w:eastAsia="Arial" w:cs="Arial"/>
          <w:b/>
        </w:rPr>
      </w:pPr>
      <w:r>
        <w:rPr>
          <w:rFonts w:eastAsia="Arial" w:cs="Arial"/>
          <w:b/>
        </w:rPr>
        <w:lastRenderedPageBreak/>
        <w:t>Appendix 2 – Locations of Existing Resident Parking Permit Schemes</w:t>
      </w:r>
    </w:p>
    <w:p w:rsidR="006343ED" w:rsidRPr="006343ED" w:rsidRDefault="006343ED" w:rsidP="006343ED">
      <w:pPr>
        <w:pStyle w:val="ListParagraph"/>
        <w:spacing w:before="74" w:line="240" w:lineRule="auto"/>
        <w:ind w:left="360" w:right="-20"/>
        <w:rPr>
          <w:rFonts w:eastAsia="Arial" w:cs="Arial"/>
        </w:rPr>
      </w:pPr>
    </w:p>
    <w:tbl>
      <w:tblPr>
        <w:tblW w:w="9322" w:type="dxa"/>
        <w:tblLook w:val="04A0" w:firstRow="1" w:lastRow="0" w:firstColumn="1" w:lastColumn="0" w:noHBand="0" w:noVBand="1"/>
      </w:tblPr>
      <w:tblGrid>
        <w:gridCol w:w="3369"/>
        <w:gridCol w:w="1134"/>
        <w:gridCol w:w="3543"/>
        <w:gridCol w:w="1276"/>
      </w:tblGrid>
      <w:tr w:rsidR="006343ED" w:rsidRPr="00DD38F3" w:rsidTr="00E019D3">
        <w:trPr>
          <w:trHeight w:val="592"/>
        </w:trPr>
        <w:tc>
          <w:tcPr>
            <w:tcW w:w="3369"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343ED" w:rsidRPr="009468CB" w:rsidRDefault="006343ED" w:rsidP="00E019D3">
            <w:pPr>
              <w:rPr>
                <w:b/>
                <w:color w:val="000000"/>
                <w:sz w:val="22"/>
                <w:szCs w:val="22"/>
                <w:lang w:eastAsia="en-GB"/>
              </w:rPr>
            </w:pPr>
            <w:r w:rsidRPr="009468CB">
              <w:rPr>
                <w:b/>
                <w:color w:val="000000"/>
                <w:sz w:val="22"/>
                <w:szCs w:val="22"/>
                <w:lang w:eastAsia="en-GB"/>
              </w:rPr>
              <w:t>Name of Scheme</w:t>
            </w:r>
          </w:p>
        </w:tc>
        <w:tc>
          <w:tcPr>
            <w:tcW w:w="1134"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6343ED" w:rsidRPr="009468CB" w:rsidRDefault="006343ED" w:rsidP="00E019D3">
            <w:pPr>
              <w:rPr>
                <w:b/>
                <w:color w:val="000000"/>
                <w:sz w:val="22"/>
                <w:szCs w:val="22"/>
                <w:lang w:eastAsia="en-GB"/>
              </w:rPr>
            </w:pPr>
            <w:r w:rsidRPr="009468CB">
              <w:rPr>
                <w:b/>
                <w:color w:val="000000"/>
                <w:sz w:val="22"/>
                <w:szCs w:val="22"/>
                <w:lang w:eastAsia="en-GB"/>
              </w:rPr>
              <w:t>No. of bays</w:t>
            </w:r>
          </w:p>
        </w:tc>
        <w:tc>
          <w:tcPr>
            <w:tcW w:w="3543" w:type="dxa"/>
            <w:tcBorders>
              <w:top w:val="single" w:sz="4" w:space="0" w:color="auto"/>
              <w:left w:val="single" w:sz="4" w:space="0" w:color="auto"/>
              <w:bottom w:val="single" w:sz="4" w:space="0" w:color="auto"/>
              <w:right w:val="single" w:sz="4" w:space="0" w:color="auto"/>
            </w:tcBorders>
            <w:shd w:val="clear" w:color="000000" w:fill="EEECE1"/>
            <w:vAlign w:val="center"/>
          </w:tcPr>
          <w:p w:rsidR="006343ED" w:rsidRPr="009468CB" w:rsidRDefault="006343ED" w:rsidP="00E019D3">
            <w:pPr>
              <w:rPr>
                <w:b/>
                <w:color w:val="000000"/>
                <w:sz w:val="22"/>
                <w:szCs w:val="22"/>
                <w:lang w:eastAsia="en-GB"/>
              </w:rPr>
            </w:pPr>
            <w:r w:rsidRPr="009468CB">
              <w:rPr>
                <w:b/>
                <w:color w:val="000000"/>
                <w:sz w:val="22"/>
                <w:szCs w:val="22"/>
                <w:lang w:eastAsia="en-GB"/>
              </w:rPr>
              <w:t>Name of Scheme</w:t>
            </w:r>
          </w:p>
        </w:tc>
        <w:tc>
          <w:tcPr>
            <w:tcW w:w="1276" w:type="dxa"/>
            <w:tcBorders>
              <w:top w:val="single" w:sz="4" w:space="0" w:color="auto"/>
              <w:left w:val="single" w:sz="4" w:space="0" w:color="auto"/>
              <w:bottom w:val="single" w:sz="4" w:space="0" w:color="auto"/>
              <w:right w:val="single" w:sz="4" w:space="0" w:color="auto"/>
            </w:tcBorders>
            <w:shd w:val="clear" w:color="000000" w:fill="EEECE1"/>
            <w:vAlign w:val="center"/>
          </w:tcPr>
          <w:p w:rsidR="006343ED" w:rsidRPr="009468CB" w:rsidRDefault="006343ED" w:rsidP="00E019D3">
            <w:pPr>
              <w:rPr>
                <w:b/>
                <w:color w:val="000000"/>
                <w:sz w:val="22"/>
                <w:szCs w:val="22"/>
                <w:lang w:eastAsia="en-GB"/>
              </w:rPr>
            </w:pPr>
            <w:r w:rsidRPr="009468CB">
              <w:rPr>
                <w:b/>
                <w:color w:val="000000"/>
                <w:sz w:val="22"/>
                <w:szCs w:val="22"/>
                <w:lang w:eastAsia="en-GB"/>
              </w:rPr>
              <w:t>No. of bays</w:t>
            </w:r>
          </w:p>
        </w:tc>
      </w:tr>
      <w:tr w:rsidR="006343ED" w:rsidRPr="00DD38F3" w:rsidTr="00E019D3">
        <w:trPr>
          <w:trHeight w:val="312"/>
        </w:trPr>
        <w:tc>
          <w:tcPr>
            <w:tcW w:w="3369" w:type="dxa"/>
            <w:tcBorders>
              <w:top w:val="nil"/>
              <w:left w:val="single" w:sz="4" w:space="0" w:color="auto"/>
              <w:bottom w:val="single" w:sz="4" w:space="0" w:color="auto"/>
              <w:right w:val="single" w:sz="4" w:space="0" w:color="auto"/>
            </w:tcBorders>
            <w:shd w:val="clear" w:color="000000" w:fill="EEECE1"/>
            <w:noWrap/>
            <w:vAlign w:val="center"/>
            <w:hideMark/>
          </w:tcPr>
          <w:p w:rsidR="006343ED" w:rsidRPr="009468CB" w:rsidRDefault="006343ED" w:rsidP="00E019D3">
            <w:pPr>
              <w:rPr>
                <w:b/>
                <w:color w:val="000000"/>
                <w:sz w:val="22"/>
                <w:szCs w:val="22"/>
                <w:lang w:eastAsia="en-GB"/>
              </w:rPr>
            </w:pPr>
            <w:r w:rsidRPr="009468CB">
              <w:rPr>
                <w:b/>
                <w:color w:val="000000"/>
                <w:sz w:val="22"/>
                <w:szCs w:val="22"/>
                <w:lang w:eastAsia="en-GB"/>
              </w:rPr>
              <w:t>City Centre</w:t>
            </w:r>
          </w:p>
        </w:tc>
        <w:tc>
          <w:tcPr>
            <w:tcW w:w="1134" w:type="dxa"/>
            <w:tcBorders>
              <w:top w:val="nil"/>
              <w:left w:val="nil"/>
              <w:bottom w:val="single" w:sz="4" w:space="0" w:color="auto"/>
              <w:right w:val="single" w:sz="4" w:space="0" w:color="auto"/>
            </w:tcBorders>
            <w:shd w:val="clear" w:color="000000" w:fill="EEECE1"/>
            <w:vAlign w:val="center"/>
            <w:hideMark/>
          </w:tcPr>
          <w:p w:rsidR="006343ED" w:rsidRPr="009468CB" w:rsidRDefault="006343ED" w:rsidP="00E019D3">
            <w:pPr>
              <w:rPr>
                <w:b/>
                <w:color w:val="000000"/>
                <w:sz w:val="22"/>
                <w:szCs w:val="22"/>
                <w:lang w:eastAsia="en-GB"/>
              </w:rPr>
            </w:pPr>
            <w:r w:rsidRPr="009468CB">
              <w:rPr>
                <w:b/>
                <w:color w:val="000000"/>
                <w:sz w:val="22"/>
                <w:szCs w:val="22"/>
                <w:lang w:eastAsia="en-GB"/>
              </w:rPr>
              <w:t> </w:t>
            </w:r>
          </w:p>
        </w:tc>
        <w:tc>
          <w:tcPr>
            <w:tcW w:w="3543" w:type="dxa"/>
            <w:tcBorders>
              <w:top w:val="nil"/>
              <w:left w:val="nil"/>
              <w:bottom w:val="single" w:sz="4" w:space="0" w:color="auto"/>
              <w:right w:val="single" w:sz="4" w:space="0" w:color="auto"/>
            </w:tcBorders>
            <w:shd w:val="clear" w:color="000000" w:fill="EEECE1"/>
          </w:tcPr>
          <w:p w:rsidR="006343ED" w:rsidRPr="00386183" w:rsidRDefault="006343ED" w:rsidP="00E019D3">
            <w:pPr>
              <w:rPr>
                <w:b/>
                <w:sz w:val="22"/>
                <w:szCs w:val="22"/>
              </w:rPr>
            </w:pPr>
            <w:proofErr w:type="spellStart"/>
            <w:r w:rsidRPr="00386183">
              <w:rPr>
                <w:b/>
                <w:sz w:val="22"/>
                <w:szCs w:val="22"/>
              </w:rPr>
              <w:t>Headington</w:t>
            </w:r>
            <w:proofErr w:type="spellEnd"/>
            <w:r w:rsidRPr="00386183">
              <w:rPr>
                <w:b/>
                <w:sz w:val="22"/>
                <w:szCs w:val="22"/>
              </w:rPr>
              <w:t xml:space="preserve"> North</w:t>
            </w:r>
          </w:p>
        </w:tc>
        <w:tc>
          <w:tcPr>
            <w:tcW w:w="1276" w:type="dxa"/>
            <w:tcBorders>
              <w:top w:val="nil"/>
              <w:left w:val="nil"/>
              <w:bottom w:val="single" w:sz="4" w:space="0" w:color="auto"/>
              <w:right w:val="single" w:sz="4" w:space="0" w:color="auto"/>
            </w:tcBorders>
            <w:shd w:val="clear" w:color="000000" w:fill="EEECE1"/>
          </w:tcPr>
          <w:p w:rsidR="006343ED" w:rsidRPr="00386183" w:rsidRDefault="006343ED" w:rsidP="00E019D3">
            <w:pPr>
              <w:rPr>
                <w:sz w:val="22"/>
                <w:szCs w:val="22"/>
              </w:rPr>
            </w:pPr>
            <w:r w:rsidRPr="00386183">
              <w:rPr>
                <w:sz w:val="22"/>
                <w:szCs w:val="22"/>
              </w:rPr>
              <w:t xml:space="preserve"> </w:t>
            </w:r>
          </w:p>
        </w:tc>
      </w:tr>
      <w:tr w:rsidR="006343ED" w:rsidRPr="00DD38F3" w:rsidTr="00E019D3">
        <w:trPr>
          <w:trHeight w:val="312"/>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6343ED" w:rsidRPr="009468CB" w:rsidRDefault="006343ED" w:rsidP="00E019D3">
            <w:pPr>
              <w:rPr>
                <w:color w:val="000000"/>
                <w:sz w:val="22"/>
                <w:szCs w:val="22"/>
                <w:lang w:eastAsia="en-GB"/>
              </w:rPr>
            </w:pPr>
            <w:r w:rsidRPr="009468CB">
              <w:rPr>
                <w:color w:val="000000"/>
                <w:sz w:val="22"/>
                <w:szCs w:val="22"/>
                <w:lang w:eastAsia="en-GB"/>
              </w:rPr>
              <w:t>Albert House</w:t>
            </w:r>
          </w:p>
        </w:tc>
        <w:tc>
          <w:tcPr>
            <w:tcW w:w="1134" w:type="dxa"/>
            <w:tcBorders>
              <w:top w:val="nil"/>
              <w:left w:val="nil"/>
              <w:bottom w:val="single" w:sz="4" w:space="0" w:color="auto"/>
              <w:right w:val="single" w:sz="4" w:space="0" w:color="auto"/>
            </w:tcBorders>
            <w:shd w:val="clear" w:color="auto" w:fill="auto"/>
            <w:vAlign w:val="center"/>
            <w:hideMark/>
          </w:tcPr>
          <w:p w:rsidR="006343ED" w:rsidRPr="009468CB" w:rsidRDefault="006343ED" w:rsidP="00E019D3">
            <w:pPr>
              <w:jc w:val="right"/>
              <w:rPr>
                <w:color w:val="000000"/>
                <w:sz w:val="22"/>
                <w:szCs w:val="22"/>
                <w:lang w:eastAsia="en-GB"/>
              </w:rPr>
            </w:pPr>
            <w:r w:rsidRPr="009468CB">
              <w:rPr>
                <w:color w:val="000000"/>
                <w:sz w:val="22"/>
                <w:szCs w:val="22"/>
                <w:lang w:eastAsia="en-GB"/>
              </w:rPr>
              <w:t>6</w:t>
            </w:r>
          </w:p>
        </w:tc>
        <w:tc>
          <w:tcPr>
            <w:tcW w:w="3543" w:type="dxa"/>
            <w:tcBorders>
              <w:top w:val="nil"/>
              <w:left w:val="nil"/>
              <w:bottom w:val="single" w:sz="4" w:space="0" w:color="auto"/>
              <w:right w:val="single" w:sz="4" w:space="0" w:color="auto"/>
            </w:tcBorders>
          </w:tcPr>
          <w:p w:rsidR="006343ED" w:rsidRPr="00386183" w:rsidRDefault="006343ED" w:rsidP="00E019D3">
            <w:pPr>
              <w:rPr>
                <w:sz w:val="22"/>
                <w:szCs w:val="22"/>
              </w:rPr>
            </w:pPr>
            <w:r w:rsidRPr="00386183">
              <w:rPr>
                <w:sz w:val="22"/>
                <w:szCs w:val="22"/>
              </w:rPr>
              <w:t xml:space="preserve">Birch Court </w:t>
            </w:r>
            <w:proofErr w:type="spellStart"/>
            <w:r w:rsidRPr="00386183">
              <w:rPr>
                <w:sz w:val="22"/>
                <w:szCs w:val="22"/>
              </w:rPr>
              <w:t>Headington</w:t>
            </w:r>
            <w:proofErr w:type="spellEnd"/>
          </w:p>
        </w:tc>
        <w:tc>
          <w:tcPr>
            <w:tcW w:w="1276" w:type="dxa"/>
            <w:tcBorders>
              <w:top w:val="nil"/>
              <w:left w:val="nil"/>
              <w:bottom w:val="single" w:sz="4" w:space="0" w:color="auto"/>
              <w:right w:val="single" w:sz="4" w:space="0" w:color="auto"/>
            </w:tcBorders>
          </w:tcPr>
          <w:p w:rsidR="006343ED" w:rsidRPr="00386183" w:rsidRDefault="006343ED" w:rsidP="00E019D3">
            <w:pPr>
              <w:rPr>
                <w:sz w:val="22"/>
                <w:szCs w:val="22"/>
              </w:rPr>
            </w:pPr>
            <w:r w:rsidRPr="00386183">
              <w:rPr>
                <w:sz w:val="22"/>
                <w:szCs w:val="22"/>
              </w:rPr>
              <w:t>15</w:t>
            </w:r>
          </w:p>
        </w:tc>
      </w:tr>
      <w:tr w:rsidR="006343ED" w:rsidRPr="00DD38F3" w:rsidTr="00E019D3">
        <w:trPr>
          <w:trHeight w:val="312"/>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6343ED" w:rsidRPr="009468CB" w:rsidRDefault="006343ED" w:rsidP="00E019D3">
            <w:pPr>
              <w:rPr>
                <w:color w:val="000000"/>
                <w:sz w:val="22"/>
                <w:szCs w:val="22"/>
                <w:lang w:eastAsia="en-GB"/>
              </w:rPr>
            </w:pPr>
            <w:proofErr w:type="spellStart"/>
            <w:r w:rsidRPr="009468CB">
              <w:rPr>
                <w:color w:val="000000"/>
                <w:sz w:val="22"/>
                <w:szCs w:val="22"/>
                <w:lang w:eastAsia="en-GB"/>
              </w:rPr>
              <w:t>Butterwyke</w:t>
            </w:r>
            <w:proofErr w:type="spellEnd"/>
            <w:r w:rsidRPr="009468CB">
              <w:rPr>
                <w:color w:val="000000"/>
                <w:sz w:val="22"/>
                <w:szCs w:val="22"/>
                <w:lang w:eastAsia="en-GB"/>
              </w:rPr>
              <w:t xml:space="preserve"> place</w:t>
            </w:r>
          </w:p>
        </w:tc>
        <w:tc>
          <w:tcPr>
            <w:tcW w:w="1134" w:type="dxa"/>
            <w:tcBorders>
              <w:top w:val="nil"/>
              <w:left w:val="nil"/>
              <w:bottom w:val="single" w:sz="4" w:space="0" w:color="auto"/>
              <w:right w:val="single" w:sz="4" w:space="0" w:color="auto"/>
            </w:tcBorders>
            <w:shd w:val="clear" w:color="auto" w:fill="auto"/>
            <w:vAlign w:val="center"/>
            <w:hideMark/>
          </w:tcPr>
          <w:p w:rsidR="006343ED" w:rsidRPr="009468CB" w:rsidRDefault="006343ED" w:rsidP="00E019D3">
            <w:pPr>
              <w:jc w:val="right"/>
              <w:rPr>
                <w:color w:val="000000"/>
                <w:sz w:val="22"/>
                <w:szCs w:val="22"/>
                <w:lang w:eastAsia="en-GB"/>
              </w:rPr>
            </w:pPr>
            <w:r w:rsidRPr="009468CB">
              <w:rPr>
                <w:color w:val="000000"/>
                <w:sz w:val="22"/>
                <w:szCs w:val="22"/>
                <w:lang w:eastAsia="en-GB"/>
              </w:rPr>
              <w:t>11</w:t>
            </w:r>
          </w:p>
        </w:tc>
        <w:tc>
          <w:tcPr>
            <w:tcW w:w="3543" w:type="dxa"/>
            <w:tcBorders>
              <w:top w:val="nil"/>
              <w:left w:val="nil"/>
              <w:bottom w:val="single" w:sz="4" w:space="0" w:color="auto"/>
              <w:right w:val="single" w:sz="4" w:space="0" w:color="auto"/>
            </w:tcBorders>
          </w:tcPr>
          <w:p w:rsidR="006343ED" w:rsidRPr="00386183" w:rsidRDefault="006343ED" w:rsidP="00E019D3">
            <w:pPr>
              <w:rPr>
                <w:sz w:val="22"/>
                <w:szCs w:val="22"/>
              </w:rPr>
            </w:pPr>
            <w:proofErr w:type="spellStart"/>
            <w:r w:rsidRPr="00386183">
              <w:rPr>
                <w:sz w:val="22"/>
                <w:szCs w:val="22"/>
              </w:rPr>
              <w:t>Colemans</w:t>
            </w:r>
            <w:proofErr w:type="spellEnd"/>
            <w:r w:rsidRPr="00386183">
              <w:rPr>
                <w:sz w:val="22"/>
                <w:szCs w:val="22"/>
              </w:rPr>
              <w:t xml:space="preserve"> Hill</w:t>
            </w:r>
          </w:p>
        </w:tc>
        <w:tc>
          <w:tcPr>
            <w:tcW w:w="1276" w:type="dxa"/>
            <w:tcBorders>
              <w:top w:val="nil"/>
              <w:left w:val="nil"/>
              <w:bottom w:val="single" w:sz="4" w:space="0" w:color="auto"/>
              <w:right w:val="single" w:sz="4" w:space="0" w:color="auto"/>
            </w:tcBorders>
          </w:tcPr>
          <w:p w:rsidR="006343ED" w:rsidRPr="00386183" w:rsidRDefault="006343ED" w:rsidP="00E019D3">
            <w:pPr>
              <w:rPr>
                <w:sz w:val="22"/>
                <w:szCs w:val="22"/>
              </w:rPr>
            </w:pPr>
            <w:r w:rsidRPr="00386183">
              <w:rPr>
                <w:sz w:val="22"/>
                <w:szCs w:val="22"/>
              </w:rPr>
              <w:t>8</w:t>
            </w:r>
          </w:p>
        </w:tc>
      </w:tr>
      <w:tr w:rsidR="006343ED" w:rsidRPr="00DD38F3" w:rsidTr="00E019D3">
        <w:trPr>
          <w:trHeight w:val="312"/>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6343ED" w:rsidRPr="009468CB" w:rsidRDefault="006343ED" w:rsidP="00E019D3">
            <w:pPr>
              <w:rPr>
                <w:color w:val="000000"/>
                <w:sz w:val="22"/>
                <w:szCs w:val="22"/>
                <w:lang w:eastAsia="en-GB"/>
              </w:rPr>
            </w:pPr>
            <w:r w:rsidRPr="009468CB">
              <w:rPr>
                <w:color w:val="000000"/>
                <w:sz w:val="22"/>
                <w:szCs w:val="22"/>
                <w:lang w:eastAsia="en-GB"/>
              </w:rPr>
              <w:t xml:space="preserve">Paradise Square </w:t>
            </w:r>
          </w:p>
        </w:tc>
        <w:tc>
          <w:tcPr>
            <w:tcW w:w="1134" w:type="dxa"/>
            <w:tcBorders>
              <w:top w:val="nil"/>
              <w:left w:val="nil"/>
              <w:bottom w:val="single" w:sz="4" w:space="0" w:color="auto"/>
              <w:right w:val="single" w:sz="4" w:space="0" w:color="auto"/>
            </w:tcBorders>
            <w:shd w:val="clear" w:color="auto" w:fill="auto"/>
            <w:vAlign w:val="center"/>
            <w:hideMark/>
          </w:tcPr>
          <w:p w:rsidR="006343ED" w:rsidRPr="009468CB" w:rsidRDefault="006343ED" w:rsidP="00E019D3">
            <w:pPr>
              <w:jc w:val="right"/>
              <w:rPr>
                <w:color w:val="000000"/>
                <w:sz w:val="22"/>
                <w:szCs w:val="22"/>
                <w:lang w:eastAsia="en-GB"/>
              </w:rPr>
            </w:pPr>
            <w:r w:rsidRPr="009468CB">
              <w:rPr>
                <w:color w:val="000000"/>
                <w:sz w:val="22"/>
                <w:szCs w:val="22"/>
                <w:lang w:eastAsia="en-GB"/>
              </w:rPr>
              <w:t>5</w:t>
            </w:r>
          </w:p>
        </w:tc>
        <w:tc>
          <w:tcPr>
            <w:tcW w:w="3543" w:type="dxa"/>
            <w:tcBorders>
              <w:top w:val="nil"/>
              <w:left w:val="nil"/>
              <w:bottom w:val="single" w:sz="4" w:space="0" w:color="auto"/>
              <w:right w:val="single" w:sz="4" w:space="0" w:color="auto"/>
            </w:tcBorders>
            <w:shd w:val="clear" w:color="auto" w:fill="EEECE1" w:themeFill="background2"/>
          </w:tcPr>
          <w:p w:rsidR="006343ED" w:rsidRPr="00386183" w:rsidRDefault="006343ED" w:rsidP="00E019D3">
            <w:pPr>
              <w:rPr>
                <w:b/>
                <w:sz w:val="22"/>
                <w:szCs w:val="22"/>
              </w:rPr>
            </w:pPr>
            <w:proofErr w:type="spellStart"/>
            <w:r w:rsidRPr="00386183">
              <w:rPr>
                <w:b/>
                <w:sz w:val="22"/>
                <w:szCs w:val="22"/>
              </w:rPr>
              <w:t>Headington</w:t>
            </w:r>
            <w:proofErr w:type="spellEnd"/>
            <w:r w:rsidRPr="00386183">
              <w:rPr>
                <w:b/>
                <w:sz w:val="22"/>
                <w:szCs w:val="22"/>
              </w:rPr>
              <w:t>/Northway</w:t>
            </w:r>
          </w:p>
        </w:tc>
        <w:tc>
          <w:tcPr>
            <w:tcW w:w="1276" w:type="dxa"/>
            <w:tcBorders>
              <w:top w:val="nil"/>
              <w:left w:val="nil"/>
              <w:bottom w:val="single" w:sz="4" w:space="0" w:color="auto"/>
              <w:right w:val="single" w:sz="4" w:space="0" w:color="auto"/>
            </w:tcBorders>
            <w:shd w:val="clear" w:color="auto" w:fill="EEECE1" w:themeFill="background2"/>
          </w:tcPr>
          <w:p w:rsidR="006343ED" w:rsidRPr="00386183" w:rsidRDefault="006343ED" w:rsidP="00E019D3">
            <w:pPr>
              <w:rPr>
                <w:sz w:val="22"/>
                <w:szCs w:val="22"/>
              </w:rPr>
            </w:pPr>
            <w:r w:rsidRPr="00386183">
              <w:rPr>
                <w:sz w:val="22"/>
                <w:szCs w:val="22"/>
              </w:rPr>
              <w:t xml:space="preserve"> </w:t>
            </w:r>
          </w:p>
        </w:tc>
      </w:tr>
      <w:tr w:rsidR="006343ED" w:rsidRPr="00DD38F3" w:rsidTr="00E019D3">
        <w:trPr>
          <w:trHeight w:val="312"/>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6343ED" w:rsidRPr="009468CB" w:rsidRDefault="006343ED" w:rsidP="00E019D3">
            <w:pPr>
              <w:rPr>
                <w:color w:val="000000"/>
                <w:sz w:val="22"/>
                <w:szCs w:val="22"/>
                <w:lang w:eastAsia="en-GB"/>
              </w:rPr>
            </w:pPr>
            <w:r w:rsidRPr="009468CB">
              <w:rPr>
                <w:color w:val="000000"/>
                <w:sz w:val="22"/>
                <w:szCs w:val="22"/>
                <w:lang w:eastAsia="en-GB"/>
              </w:rPr>
              <w:t xml:space="preserve">Preachers Lane/Friars Wharf </w:t>
            </w:r>
          </w:p>
        </w:tc>
        <w:tc>
          <w:tcPr>
            <w:tcW w:w="1134" w:type="dxa"/>
            <w:tcBorders>
              <w:top w:val="nil"/>
              <w:left w:val="nil"/>
              <w:bottom w:val="single" w:sz="4" w:space="0" w:color="auto"/>
              <w:right w:val="single" w:sz="4" w:space="0" w:color="auto"/>
            </w:tcBorders>
            <w:shd w:val="clear" w:color="auto" w:fill="auto"/>
            <w:vAlign w:val="center"/>
            <w:hideMark/>
          </w:tcPr>
          <w:p w:rsidR="006343ED" w:rsidRPr="009468CB" w:rsidRDefault="006343ED" w:rsidP="00E019D3">
            <w:pPr>
              <w:jc w:val="right"/>
              <w:rPr>
                <w:color w:val="000000"/>
                <w:sz w:val="22"/>
                <w:szCs w:val="22"/>
                <w:lang w:eastAsia="en-GB"/>
              </w:rPr>
            </w:pPr>
            <w:r w:rsidRPr="009468CB">
              <w:rPr>
                <w:color w:val="000000"/>
                <w:sz w:val="22"/>
                <w:szCs w:val="22"/>
                <w:lang w:eastAsia="en-GB"/>
              </w:rPr>
              <w:t>72</w:t>
            </w:r>
          </w:p>
        </w:tc>
        <w:tc>
          <w:tcPr>
            <w:tcW w:w="3543" w:type="dxa"/>
            <w:tcBorders>
              <w:top w:val="nil"/>
              <w:left w:val="nil"/>
              <w:bottom w:val="single" w:sz="4" w:space="0" w:color="auto"/>
              <w:right w:val="single" w:sz="4" w:space="0" w:color="auto"/>
            </w:tcBorders>
          </w:tcPr>
          <w:p w:rsidR="006343ED" w:rsidRPr="00386183" w:rsidRDefault="006343ED" w:rsidP="00E019D3">
            <w:pPr>
              <w:rPr>
                <w:sz w:val="22"/>
                <w:szCs w:val="22"/>
              </w:rPr>
            </w:pPr>
            <w:r w:rsidRPr="00386183">
              <w:rPr>
                <w:sz w:val="22"/>
                <w:szCs w:val="22"/>
              </w:rPr>
              <w:t>Headley House</w:t>
            </w:r>
          </w:p>
        </w:tc>
        <w:tc>
          <w:tcPr>
            <w:tcW w:w="1276" w:type="dxa"/>
            <w:tcBorders>
              <w:top w:val="nil"/>
              <w:left w:val="nil"/>
              <w:bottom w:val="single" w:sz="4" w:space="0" w:color="auto"/>
              <w:right w:val="single" w:sz="4" w:space="0" w:color="auto"/>
            </w:tcBorders>
          </w:tcPr>
          <w:p w:rsidR="006343ED" w:rsidRPr="00386183" w:rsidRDefault="006343ED" w:rsidP="00E019D3">
            <w:pPr>
              <w:rPr>
                <w:sz w:val="22"/>
                <w:szCs w:val="22"/>
              </w:rPr>
            </w:pPr>
            <w:r w:rsidRPr="00386183">
              <w:rPr>
                <w:sz w:val="22"/>
                <w:szCs w:val="22"/>
              </w:rPr>
              <w:t>4</w:t>
            </w:r>
          </w:p>
        </w:tc>
      </w:tr>
      <w:tr w:rsidR="006343ED" w:rsidRPr="00DD38F3" w:rsidTr="00E019D3">
        <w:trPr>
          <w:trHeight w:val="312"/>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6343ED" w:rsidRPr="009468CB" w:rsidRDefault="006343ED" w:rsidP="00E019D3">
            <w:pPr>
              <w:rPr>
                <w:color w:val="000000"/>
                <w:sz w:val="22"/>
                <w:szCs w:val="22"/>
                <w:lang w:eastAsia="en-GB"/>
              </w:rPr>
            </w:pPr>
            <w:r w:rsidRPr="009468CB">
              <w:rPr>
                <w:color w:val="000000"/>
                <w:sz w:val="22"/>
                <w:szCs w:val="22"/>
                <w:lang w:eastAsia="en-GB"/>
              </w:rPr>
              <w:t xml:space="preserve">South Bridge Row </w:t>
            </w:r>
          </w:p>
        </w:tc>
        <w:tc>
          <w:tcPr>
            <w:tcW w:w="1134" w:type="dxa"/>
            <w:tcBorders>
              <w:top w:val="nil"/>
              <w:left w:val="nil"/>
              <w:bottom w:val="single" w:sz="4" w:space="0" w:color="auto"/>
              <w:right w:val="single" w:sz="4" w:space="0" w:color="auto"/>
            </w:tcBorders>
            <w:shd w:val="clear" w:color="auto" w:fill="auto"/>
            <w:vAlign w:val="center"/>
            <w:hideMark/>
          </w:tcPr>
          <w:p w:rsidR="006343ED" w:rsidRPr="009468CB" w:rsidRDefault="006343ED" w:rsidP="00E019D3">
            <w:pPr>
              <w:jc w:val="right"/>
              <w:rPr>
                <w:color w:val="000000"/>
                <w:sz w:val="22"/>
                <w:szCs w:val="22"/>
                <w:lang w:eastAsia="en-GB"/>
              </w:rPr>
            </w:pPr>
            <w:r w:rsidRPr="009468CB">
              <w:rPr>
                <w:color w:val="000000"/>
                <w:sz w:val="22"/>
                <w:szCs w:val="22"/>
                <w:lang w:eastAsia="en-GB"/>
              </w:rPr>
              <w:t>14</w:t>
            </w:r>
          </w:p>
        </w:tc>
        <w:tc>
          <w:tcPr>
            <w:tcW w:w="3543" w:type="dxa"/>
            <w:tcBorders>
              <w:top w:val="nil"/>
              <w:left w:val="nil"/>
              <w:bottom w:val="single" w:sz="4" w:space="0" w:color="auto"/>
              <w:right w:val="single" w:sz="4" w:space="0" w:color="auto"/>
            </w:tcBorders>
            <w:shd w:val="clear" w:color="auto" w:fill="EEECE1" w:themeFill="background2"/>
          </w:tcPr>
          <w:p w:rsidR="006343ED" w:rsidRPr="00386183" w:rsidRDefault="006343ED" w:rsidP="00E019D3">
            <w:pPr>
              <w:rPr>
                <w:b/>
                <w:sz w:val="22"/>
                <w:szCs w:val="22"/>
              </w:rPr>
            </w:pPr>
            <w:r w:rsidRPr="00386183">
              <w:rPr>
                <w:b/>
                <w:sz w:val="22"/>
                <w:szCs w:val="22"/>
              </w:rPr>
              <w:t>East Oxford</w:t>
            </w:r>
          </w:p>
        </w:tc>
        <w:tc>
          <w:tcPr>
            <w:tcW w:w="1276" w:type="dxa"/>
            <w:tcBorders>
              <w:top w:val="nil"/>
              <w:left w:val="nil"/>
              <w:bottom w:val="single" w:sz="4" w:space="0" w:color="auto"/>
              <w:right w:val="single" w:sz="4" w:space="0" w:color="auto"/>
            </w:tcBorders>
            <w:shd w:val="clear" w:color="auto" w:fill="EEECE1" w:themeFill="background2"/>
          </w:tcPr>
          <w:p w:rsidR="006343ED" w:rsidRPr="00386183" w:rsidRDefault="006343ED" w:rsidP="00E019D3">
            <w:pPr>
              <w:rPr>
                <w:sz w:val="22"/>
                <w:szCs w:val="22"/>
              </w:rPr>
            </w:pPr>
            <w:r w:rsidRPr="00386183">
              <w:rPr>
                <w:sz w:val="22"/>
                <w:szCs w:val="22"/>
              </w:rPr>
              <w:t xml:space="preserve"> </w:t>
            </w:r>
          </w:p>
        </w:tc>
      </w:tr>
      <w:tr w:rsidR="006343ED" w:rsidRPr="00DD38F3" w:rsidTr="00E019D3">
        <w:trPr>
          <w:trHeight w:val="312"/>
        </w:trPr>
        <w:tc>
          <w:tcPr>
            <w:tcW w:w="3369" w:type="dxa"/>
            <w:tcBorders>
              <w:top w:val="nil"/>
              <w:left w:val="single" w:sz="4" w:space="0" w:color="auto"/>
              <w:bottom w:val="single" w:sz="4" w:space="0" w:color="auto"/>
              <w:right w:val="single" w:sz="4" w:space="0" w:color="auto"/>
            </w:tcBorders>
            <w:shd w:val="clear" w:color="000000" w:fill="EEECE1"/>
            <w:noWrap/>
            <w:vAlign w:val="center"/>
            <w:hideMark/>
          </w:tcPr>
          <w:p w:rsidR="006343ED" w:rsidRPr="009468CB" w:rsidRDefault="006343ED" w:rsidP="00E019D3">
            <w:pPr>
              <w:rPr>
                <w:b/>
                <w:color w:val="000000"/>
                <w:sz w:val="22"/>
                <w:szCs w:val="22"/>
                <w:lang w:eastAsia="en-GB"/>
              </w:rPr>
            </w:pPr>
            <w:r>
              <w:rPr>
                <w:b/>
                <w:color w:val="000000"/>
                <w:sz w:val="22"/>
                <w:szCs w:val="22"/>
                <w:lang w:eastAsia="en-GB"/>
              </w:rPr>
              <w:t xml:space="preserve">Abingdon Road and </w:t>
            </w:r>
            <w:proofErr w:type="spellStart"/>
            <w:r w:rsidRPr="009468CB">
              <w:rPr>
                <w:b/>
                <w:color w:val="000000"/>
                <w:sz w:val="22"/>
                <w:szCs w:val="22"/>
                <w:lang w:eastAsia="en-GB"/>
              </w:rPr>
              <w:t>Grandpont</w:t>
            </w:r>
            <w:proofErr w:type="spellEnd"/>
          </w:p>
        </w:tc>
        <w:tc>
          <w:tcPr>
            <w:tcW w:w="1134" w:type="dxa"/>
            <w:tcBorders>
              <w:top w:val="nil"/>
              <w:left w:val="nil"/>
              <w:bottom w:val="single" w:sz="4" w:space="0" w:color="auto"/>
              <w:right w:val="single" w:sz="4" w:space="0" w:color="auto"/>
            </w:tcBorders>
            <w:shd w:val="clear" w:color="000000" w:fill="EEECE1"/>
            <w:vAlign w:val="center"/>
            <w:hideMark/>
          </w:tcPr>
          <w:p w:rsidR="006343ED" w:rsidRPr="009468CB" w:rsidRDefault="006343ED" w:rsidP="00E019D3">
            <w:pPr>
              <w:rPr>
                <w:color w:val="000000"/>
                <w:sz w:val="22"/>
                <w:szCs w:val="22"/>
                <w:lang w:eastAsia="en-GB"/>
              </w:rPr>
            </w:pPr>
            <w:r w:rsidRPr="009468CB">
              <w:rPr>
                <w:color w:val="000000"/>
                <w:sz w:val="22"/>
                <w:szCs w:val="22"/>
                <w:lang w:eastAsia="en-GB"/>
              </w:rPr>
              <w:t> </w:t>
            </w:r>
          </w:p>
        </w:tc>
        <w:tc>
          <w:tcPr>
            <w:tcW w:w="3543" w:type="dxa"/>
            <w:tcBorders>
              <w:top w:val="nil"/>
              <w:left w:val="nil"/>
              <w:bottom w:val="single" w:sz="4" w:space="0" w:color="auto"/>
              <w:right w:val="single" w:sz="4" w:space="0" w:color="auto"/>
            </w:tcBorders>
            <w:shd w:val="clear" w:color="auto" w:fill="FFFFFF" w:themeFill="background1"/>
          </w:tcPr>
          <w:p w:rsidR="006343ED" w:rsidRPr="00386183" w:rsidRDefault="006343ED" w:rsidP="00E019D3">
            <w:pPr>
              <w:rPr>
                <w:sz w:val="22"/>
                <w:szCs w:val="22"/>
              </w:rPr>
            </w:pPr>
            <w:proofErr w:type="spellStart"/>
            <w:r w:rsidRPr="00386183">
              <w:rPr>
                <w:sz w:val="22"/>
                <w:szCs w:val="22"/>
              </w:rPr>
              <w:t>Cosin</w:t>
            </w:r>
            <w:proofErr w:type="spellEnd"/>
            <w:r w:rsidRPr="00386183">
              <w:rPr>
                <w:sz w:val="22"/>
                <w:szCs w:val="22"/>
              </w:rPr>
              <w:t xml:space="preserve"> Close</w:t>
            </w:r>
          </w:p>
        </w:tc>
        <w:tc>
          <w:tcPr>
            <w:tcW w:w="1276" w:type="dxa"/>
            <w:tcBorders>
              <w:top w:val="nil"/>
              <w:left w:val="nil"/>
              <w:bottom w:val="single" w:sz="4" w:space="0" w:color="auto"/>
              <w:right w:val="single" w:sz="4" w:space="0" w:color="auto"/>
            </w:tcBorders>
            <w:shd w:val="clear" w:color="auto" w:fill="FFFFFF" w:themeFill="background1"/>
          </w:tcPr>
          <w:p w:rsidR="006343ED" w:rsidRPr="00386183" w:rsidRDefault="006343ED" w:rsidP="00E019D3">
            <w:pPr>
              <w:rPr>
                <w:sz w:val="22"/>
                <w:szCs w:val="22"/>
              </w:rPr>
            </w:pPr>
            <w:r w:rsidRPr="00386183">
              <w:rPr>
                <w:sz w:val="22"/>
                <w:szCs w:val="22"/>
              </w:rPr>
              <w:t>4</w:t>
            </w:r>
          </w:p>
        </w:tc>
      </w:tr>
      <w:tr w:rsidR="006343ED" w:rsidRPr="00DD38F3" w:rsidTr="00E019D3">
        <w:trPr>
          <w:trHeight w:val="312"/>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6343ED" w:rsidRPr="009468CB" w:rsidRDefault="006343ED" w:rsidP="00E019D3">
            <w:pPr>
              <w:rPr>
                <w:color w:val="000000"/>
                <w:sz w:val="22"/>
                <w:szCs w:val="22"/>
                <w:lang w:eastAsia="en-GB"/>
              </w:rPr>
            </w:pPr>
            <w:r w:rsidRPr="009468CB">
              <w:rPr>
                <w:color w:val="000000"/>
                <w:sz w:val="22"/>
                <w:szCs w:val="22"/>
                <w:lang w:eastAsia="en-GB"/>
              </w:rPr>
              <w:t>Lake Street</w:t>
            </w:r>
          </w:p>
        </w:tc>
        <w:tc>
          <w:tcPr>
            <w:tcW w:w="1134" w:type="dxa"/>
            <w:tcBorders>
              <w:top w:val="nil"/>
              <w:left w:val="nil"/>
              <w:bottom w:val="single" w:sz="4" w:space="0" w:color="auto"/>
              <w:right w:val="single" w:sz="4" w:space="0" w:color="auto"/>
            </w:tcBorders>
            <w:shd w:val="clear" w:color="auto" w:fill="auto"/>
            <w:vAlign w:val="center"/>
            <w:hideMark/>
          </w:tcPr>
          <w:p w:rsidR="006343ED" w:rsidRPr="009468CB" w:rsidRDefault="006343ED" w:rsidP="00E019D3">
            <w:pPr>
              <w:jc w:val="right"/>
              <w:rPr>
                <w:color w:val="000000"/>
                <w:sz w:val="22"/>
                <w:szCs w:val="22"/>
                <w:lang w:eastAsia="en-GB"/>
              </w:rPr>
            </w:pPr>
            <w:r w:rsidRPr="009468CB">
              <w:rPr>
                <w:color w:val="000000"/>
                <w:sz w:val="22"/>
                <w:szCs w:val="22"/>
                <w:lang w:eastAsia="en-GB"/>
              </w:rPr>
              <w:t>6</w:t>
            </w:r>
          </w:p>
        </w:tc>
        <w:tc>
          <w:tcPr>
            <w:tcW w:w="3543" w:type="dxa"/>
            <w:tcBorders>
              <w:top w:val="nil"/>
              <w:left w:val="nil"/>
              <w:bottom w:val="single" w:sz="4" w:space="0" w:color="auto"/>
              <w:right w:val="single" w:sz="4" w:space="0" w:color="auto"/>
            </w:tcBorders>
            <w:shd w:val="clear" w:color="auto" w:fill="EEECE1" w:themeFill="background2"/>
          </w:tcPr>
          <w:p w:rsidR="006343ED" w:rsidRPr="00386183" w:rsidRDefault="006343ED" w:rsidP="00E019D3">
            <w:pPr>
              <w:rPr>
                <w:b/>
                <w:sz w:val="22"/>
                <w:szCs w:val="22"/>
              </w:rPr>
            </w:pPr>
            <w:proofErr w:type="spellStart"/>
            <w:r w:rsidRPr="00386183">
              <w:rPr>
                <w:b/>
                <w:sz w:val="22"/>
                <w:szCs w:val="22"/>
              </w:rPr>
              <w:t>Botley</w:t>
            </w:r>
            <w:proofErr w:type="spellEnd"/>
            <w:r w:rsidRPr="00386183">
              <w:rPr>
                <w:b/>
                <w:sz w:val="22"/>
                <w:szCs w:val="22"/>
              </w:rPr>
              <w:t>/</w:t>
            </w:r>
            <w:proofErr w:type="spellStart"/>
            <w:r w:rsidRPr="00386183">
              <w:rPr>
                <w:b/>
                <w:sz w:val="22"/>
                <w:szCs w:val="22"/>
              </w:rPr>
              <w:t>Osney</w:t>
            </w:r>
            <w:proofErr w:type="spellEnd"/>
          </w:p>
        </w:tc>
        <w:tc>
          <w:tcPr>
            <w:tcW w:w="1276" w:type="dxa"/>
            <w:tcBorders>
              <w:top w:val="nil"/>
              <w:left w:val="nil"/>
              <w:bottom w:val="single" w:sz="4" w:space="0" w:color="auto"/>
              <w:right w:val="single" w:sz="4" w:space="0" w:color="auto"/>
            </w:tcBorders>
            <w:shd w:val="clear" w:color="auto" w:fill="EEECE1" w:themeFill="background2"/>
          </w:tcPr>
          <w:p w:rsidR="006343ED" w:rsidRPr="00386183" w:rsidRDefault="006343ED" w:rsidP="00E019D3">
            <w:pPr>
              <w:rPr>
                <w:sz w:val="22"/>
                <w:szCs w:val="22"/>
              </w:rPr>
            </w:pPr>
            <w:r w:rsidRPr="00386183">
              <w:rPr>
                <w:sz w:val="22"/>
                <w:szCs w:val="22"/>
              </w:rPr>
              <w:t xml:space="preserve"> </w:t>
            </w:r>
          </w:p>
        </w:tc>
      </w:tr>
      <w:tr w:rsidR="006343ED" w:rsidRPr="00DD38F3" w:rsidTr="00E019D3">
        <w:trPr>
          <w:trHeight w:val="312"/>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6343ED" w:rsidRPr="009468CB" w:rsidRDefault="006343ED" w:rsidP="00E019D3">
            <w:pPr>
              <w:rPr>
                <w:color w:val="000000"/>
                <w:sz w:val="22"/>
                <w:szCs w:val="22"/>
                <w:lang w:eastAsia="en-GB"/>
              </w:rPr>
            </w:pPr>
            <w:r w:rsidRPr="009468CB">
              <w:rPr>
                <w:color w:val="000000"/>
                <w:sz w:val="22"/>
                <w:szCs w:val="22"/>
                <w:lang w:eastAsia="en-GB"/>
              </w:rPr>
              <w:t xml:space="preserve">White House Road and Salter </w:t>
            </w:r>
          </w:p>
        </w:tc>
        <w:tc>
          <w:tcPr>
            <w:tcW w:w="1134" w:type="dxa"/>
            <w:tcBorders>
              <w:top w:val="nil"/>
              <w:left w:val="nil"/>
              <w:bottom w:val="single" w:sz="4" w:space="0" w:color="auto"/>
              <w:right w:val="single" w:sz="4" w:space="0" w:color="auto"/>
            </w:tcBorders>
            <w:shd w:val="clear" w:color="auto" w:fill="auto"/>
            <w:vAlign w:val="center"/>
            <w:hideMark/>
          </w:tcPr>
          <w:p w:rsidR="006343ED" w:rsidRPr="009468CB" w:rsidRDefault="006343ED" w:rsidP="00E019D3">
            <w:pPr>
              <w:jc w:val="right"/>
              <w:rPr>
                <w:color w:val="000000"/>
                <w:sz w:val="22"/>
                <w:szCs w:val="22"/>
                <w:lang w:eastAsia="en-GB"/>
              </w:rPr>
            </w:pPr>
            <w:r w:rsidRPr="009468CB">
              <w:rPr>
                <w:color w:val="000000"/>
                <w:sz w:val="22"/>
                <w:szCs w:val="22"/>
                <w:lang w:eastAsia="en-GB"/>
              </w:rPr>
              <w:t>14</w:t>
            </w:r>
          </w:p>
        </w:tc>
        <w:tc>
          <w:tcPr>
            <w:tcW w:w="3543" w:type="dxa"/>
            <w:tcBorders>
              <w:top w:val="nil"/>
              <w:left w:val="nil"/>
              <w:bottom w:val="single" w:sz="4" w:space="0" w:color="auto"/>
              <w:right w:val="single" w:sz="4" w:space="0" w:color="auto"/>
            </w:tcBorders>
          </w:tcPr>
          <w:p w:rsidR="006343ED" w:rsidRPr="00386183" w:rsidRDefault="006343ED" w:rsidP="00E019D3">
            <w:pPr>
              <w:rPr>
                <w:sz w:val="22"/>
                <w:szCs w:val="22"/>
              </w:rPr>
            </w:pPr>
            <w:r w:rsidRPr="00386183">
              <w:rPr>
                <w:sz w:val="22"/>
                <w:szCs w:val="22"/>
              </w:rPr>
              <w:t xml:space="preserve">Ferry </w:t>
            </w:r>
            <w:proofErr w:type="spellStart"/>
            <w:r w:rsidRPr="00386183">
              <w:rPr>
                <w:sz w:val="22"/>
                <w:szCs w:val="22"/>
              </w:rPr>
              <w:t>Hinksey</w:t>
            </w:r>
            <w:proofErr w:type="spellEnd"/>
            <w:r w:rsidRPr="00386183">
              <w:rPr>
                <w:sz w:val="22"/>
                <w:szCs w:val="22"/>
              </w:rPr>
              <w:t xml:space="preserve"> Road</w:t>
            </w:r>
          </w:p>
        </w:tc>
        <w:tc>
          <w:tcPr>
            <w:tcW w:w="1276" w:type="dxa"/>
            <w:tcBorders>
              <w:top w:val="nil"/>
              <w:left w:val="nil"/>
              <w:bottom w:val="single" w:sz="4" w:space="0" w:color="auto"/>
              <w:right w:val="single" w:sz="4" w:space="0" w:color="auto"/>
            </w:tcBorders>
          </w:tcPr>
          <w:p w:rsidR="006343ED" w:rsidRPr="00386183" w:rsidRDefault="006343ED" w:rsidP="00E019D3">
            <w:pPr>
              <w:rPr>
                <w:sz w:val="22"/>
                <w:szCs w:val="22"/>
              </w:rPr>
            </w:pPr>
            <w:r w:rsidRPr="00386183">
              <w:rPr>
                <w:sz w:val="22"/>
                <w:szCs w:val="22"/>
              </w:rPr>
              <w:t>8</w:t>
            </w:r>
          </w:p>
        </w:tc>
      </w:tr>
      <w:tr w:rsidR="006343ED" w:rsidRPr="00DD38F3" w:rsidTr="00E019D3">
        <w:trPr>
          <w:trHeight w:val="312"/>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3ED" w:rsidRPr="009468CB" w:rsidRDefault="006343ED" w:rsidP="00E019D3">
            <w:pPr>
              <w:rPr>
                <w:color w:val="000000"/>
                <w:sz w:val="22"/>
                <w:szCs w:val="22"/>
                <w:lang w:eastAsia="en-GB"/>
              </w:rPr>
            </w:pPr>
            <w:r w:rsidRPr="009468CB">
              <w:rPr>
                <w:color w:val="000000"/>
                <w:sz w:val="22"/>
                <w:szCs w:val="22"/>
                <w:lang w:eastAsia="en-GB"/>
              </w:rPr>
              <w:t>Stewart Street (Gordon Street)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3ED" w:rsidRPr="009468CB" w:rsidRDefault="006343ED" w:rsidP="00E019D3">
            <w:pPr>
              <w:jc w:val="right"/>
              <w:rPr>
                <w:color w:val="000000"/>
                <w:sz w:val="22"/>
                <w:szCs w:val="22"/>
                <w:lang w:eastAsia="en-GB"/>
              </w:rPr>
            </w:pPr>
            <w:r w:rsidRPr="009468CB">
              <w:rPr>
                <w:color w:val="000000"/>
                <w:sz w:val="22"/>
                <w:szCs w:val="22"/>
                <w:lang w:eastAsia="en-GB"/>
              </w:rPr>
              <w:t>3</w:t>
            </w:r>
          </w:p>
        </w:tc>
        <w:tc>
          <w:tcPr>
            <w:tcW w:w="3543" w:type="dxa"/>
            <w:tcBorders>
              <w:top w:val="single" w:sz="4" w:space="0" w:color="auto"/>
              <w:left w:val="single" w:sz="4" w:space="0" w:color="auto"/>
              <w:bottom w:val="single" w:sz="4" w:space="0" w:color="auto"/>
              <w:right w:val="single" w:sz="4" w:space="0" w:color="auto"/>
            </w:tcBorders>
          </w:tcPr>
          <w:p w:rsidR="006343ED" w:rsidRPr="00386183" w:rsidRDefault="006343ED" w:rsidP="00E019D3">
            <w:pPr>
              <w:rPr>
                <w:sz w:val="22"/>
                <w:szCs w:val="22"/>
              </w:rPr>
            </w:pPr>
            <w:r w:rsidRPr="00386183">
              <w:rPr>
                <w:sz w:val="22"/>
                <w:szCs w:val="22"/>
              </w:rPr>
              <w:t xml:space="preserve">Daisy Bank &amp; </w:t>
            </w:r>
            <w:proofErr w:type="spellStart"/>
            <w:r w:rsidRPr="00386183">
              <w:rPr>
                <w:sz w:val="22"/>
                <w:szCs w:val="22"/>
              </w:rPr>
              <w:t>Purs</w:t>
            </w:r>
            <w:proofErr w:type="spellEnd"/>
            <w:r w:rsidRPr="00386183">
              <w:rPr>
                <w:sz w:val="22"/>
                <w:szCs w:val="22"/>
              </w:rPr>
              <w:t xml:space="preserve"> Lane</w:t>
            </w:r>
          </w:p>
        </w:tc>
        <w:tc>
          <w:tcPr>
            <w:tcW w:w="1276" w:type="dxa"/>
            <w:tcBorders>
              <w:top w:val="single" w:sz="4" w:space="0" w:color="auto"/>
              <w:left w:val="single" w:sz="4" w:space="0" w:color="auto"/>
              <w:bottom w:val="single" w:sz="4" w:space="0" w:color="auto"/>
              <w:right w:val="single" w:sz="4" w:space="0" w:color="auto"/>
            </w:tcBorders>
          </w:tcPr>
          <w:p w:rsidR="006343ED" w:rsidRPr="00386183" w:rsidRDefault="006343ED" w:rsidP="00E019D3">
            <w:pPr>
              <w:rPr>
                <w:sz w:val="22"/>
                <w:szCs w:val="22"/>
              </w:rPr>
            </w:pPr>
            <w:r w:rsidRPr="00386183">
              <w:rPr>
                <w:sz w:val="22"/>
                <w:szCs w:val="22"/>
              </w:rPr>
              <w:t>34</w:t>
            </w:r>
          </w:p>
        </w:tc>
      </w:tr>
      <w:tr w:rsidR="006343ED" w:rsidRPr="00DD38F3" w:rsidTr="00E019D3">
        <w:trPr>
          <w:trHeight w:val="312"/>
        </w:trPr>
        <w:tc>
          <w:tcPr>
            <w:tcW w:w="3369"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343ED" w:rsidRPr="009468CB" w:rsidRDefault="006343ED" w:rsidP="00E019D3">
            <w:pPr>
              <w:rPr>
                <w:b/>
                <w:color w:val="000000"/>
                <w:sz w:val="22"/>
                <w:szCs w:val="22"/>
                <w:lang w:eastAsia="en-GB"/>
              </w:rPr>
            </w:pPr>
            <w:r w:rsidRPr="009468CB">
              <w:rPr>
                <w:b/>
                <w:color w:val="000000"/>
                <w:sz w:val="22"/>
                <w:szCs w:val="22"/>
                <w:lang w:eastAsia="en-GB"/>
              </w:rPr>
              <w:t>Blackbird Leys</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rsidR="006343ED" w:rsidRPr="009468CB" w:rsidRDefault="006343ED" w:rsidP="00E019D3">
            <w:pPr>
              <w:rPr>
                <w:color w:val="000000"/>
                <w:sz w:val="22"/>
                <w:szCs w:val="22"/>
                <w:lang w:eastAsia="en-GB"/>
              </w:rPr>
            </w:pPr>
            <w:r w:rsidRPr="009468CB">
              <w:rPr>
                <w:color w:val="000000"/>
                <w:sz w:val="22"/>
                <w:szCs w:val="22"/>
                <w:lang w:eastAsia="en-GB"/>
              </w:rPr>
              <w:t> </w:t>
            </w:r>
          </w:p>
        </w:tc>
        <w:tc>
          <w:tcPr>
            <w:tcW w:w="3543" w:type="dxa"/>
            <w:tcBorders>
              <w:top w:val="single" w:sz="4" w:space="0" w:color="auto"/>
              <w:left w:val="nil"/>
              <w:bottom w:val="single" w:sz="4" w:space="0" w:color="auto"/>
              <w:right w:val="single" w:sz="4" w:space="0" w:color="auto"/>
            </w:tcBorders>
            <w:shd w:val="clear" w:color="000000" w:fill="EEECE1"/>
          </w:tcPr>
          <w:p w:rsidR="006343ED" w:rsidRPr="00386183" w:rsidRDefault="006343ED" w:rsidP="00E019D3">
            <w:pPr>
              <w:rPr>
                <w:b/>
                <w:sz w:val="22"/>
                <w:szCs w:val="22"/>
              </w:rPr>
            </w:pPr>
            <w:r w:rsidRPr="00386183">
              <w:rPr>
                <w:b/>
                <w:sz w:val="22"/>
                <w:szCs w:val="22"/>
              </w:rPr>
              <w:t>Littlemore</w:t>
            </w:r>
          </w:p>
        </w:tc>
        <w:tc>
          <w:tcPr>
            <w:tcW w:w="1276" w:type="dxa"/>
            <w:tcBorders>
              <w:top w:val="single" w:sz="4" w:space="0" w:color="auto"/>
              <w:left w:val="nil"/>
              <w:bottom w:val="single" w:sz="4" w:space="0" w:color="auto"/>
              <w:right w:val="single" w:sz="4" w:space="0" w:color="auto"/>
            </w:tcBorders>
            <w:shd w:val="clear" w:color="000000" w:fill="EEECE1"/>
          </w:tcPr>
          <w:p w:rsidR="006343ED" w:rsidRPr="00386183" w:rsidRDefault="006343ED" w:rsidP="00E019D3">
            <w:pPr>
              <w:rPr>
                <w:sz w:val="22"/>
                <w:szCs w:val="22"/>
              </w:rPr>
            </w:pPr>
            <w:r w:rsidRPr="00386183">
              <w:rPr>
                <w:sz w:val="22"/>
                <w:szCs w:val="22"/>
              </w:rPr>
              <w:t xml:space="preserve"> </w:t>
            </w:r>
          </w:p>
        </w:tc>
      </w:tr>
      <w:tr w:rsidR="006343ED" w:rsidRPr="00DD38F3" w:rsidTr="00E019D3">
        <w:trPr>
          <w:trHeight w:val="312"/>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6343ED" w:rsidRPr="009468CB" w:rsidRDefault="006343ED" w:rsidP="00E019D3">
            <w:pPr>
              <w:rPr>
                <w:color w:val="000000"/>
                <w:sz w:val="22"/>
                <w:szCs w:val="22"/>
                <w:lang w:eastAsia="en-GB"/>
              </w:rPr>
            </w:pPr>
            <w:r w:rsidRPr="009468CB">
              <w:rPr>
                <w:color w:val="000000"/>
                <w:sz w:val="22"/>
                <w:szCs w:val="22"/>
                <w:lang w:eastAsia="en-GB"/>
              </w:rPr>
              <w:t>Andromeda Close BBL</w:t>
            </w:r>
          </w:p>
        </w:tc>
        <w:tc>
          <w:tcPr>
            <w:tcW w:w="1134" w:type="dxa"/>
            <w:tcBorders>
              <w:top w:val="nil"/>
              <w:left w:val="nil"/>
              <w:bottom w:val="single" w:sz="4" w:space="0" w:color="auto"/>
              <w:right w:val="single" w:sz="4" w:space="0" w:color="auto"/>
            </w:tcBorders>
            <w:shd w:val="clear" w:color="auto" w:fill="auto"/>
            <w:vAlign w:val="center"/>
            <w:hideMark/>
          </w:tcPr>
          <w:p w:rsidR="006343ED" w:rsidRPr="009468CB" w:rsidRDefault="006343ED" w:rsidP="00E019D3">
            <w:pPr>
              <w:jc w:val="right"/>
              <w:rPr>
                <w:color w:val="000000"/>
                <w:sz w:val="22"/>
                <w:szCs w:val="22"/>
                <w:lang w:eastAsia="en-GB"/>
              </w:rPr>
            </w:pPr>
            <w:r w:rsidRPr="009468CB">
              <w:rPr>
                <w:color w:val="000000"/>
                <w:sz w:val="22"/>
                <w:szCs w:val="22"/>
                <w:lang w:eastAsia="en-GB"/>
              </w:rPr>
              <w:t>10</w:t>
            </w:r>
          </w:p>
        </w:tc>
        <w:tc>
          <w:tcPr>
            <w:tcW w:w="3543" w:type="dxa"/>
            <w:tcBorders>
              <w:top w:val="nil"/>
              <w:left w:val="nil"/>
              <w:bottom w:val="single" w:sz="4" w:space="0" w:color="auto"/>
              <w:right w:val="single" w:sz="4" w:space="0" w:color="auto"/>
            </w:tcBorders>
          </w:tcPr>
          <w:p w:rsidR="006343ED" w:rsidRPr="00386183" w:rsidRDefault="006343ED" w:rsidP="00E019D3">
            <w:pPr>
              <w:rPr>
                <w:sz w:val="22"/>
                <w:szCs w:val="22"/>
              </w:rPr>
            </w:pPr>
            <w:r w:rsidRPr="00386183">
              <w:rPr>
                <w:sz w:val="22"/>
                <w:szCs w:val="22"/>
              </w:rPr>
              <w:t xml:space="preserve">Cardinal House </w:t>
            </w:r>
          </w:p>
        </w:tc>
        <w:tc>
          <w:tcPr>
            <w:tcW w:w="1276" w:type="dxa"/>
            <w:tcBorders>
              <w:top w:val="nil"/>
              <w:left w:val="nil"/>
              <w:bottom w:val="single" w:sz="4" w:space="0" w:color="auto"/>
              <w:right w:val="single" w:sz="4" w:space="0" w:color="auto"/>
            </w:tcBorders>
          </w:tcPr>
          <w:p w:rsidR="006343ED" w:rsidRPr="00386183" w:rsidRDefault="006343ED" w:rsidP="00E019D3">
            <w:pPr>
              <w:rPr>
                <w:sz w:val="22"/>
                <w:szCs w:val="22"/>
              </w:rPr>
            </w:pPr>
            <w:r w:rsidRPr="00386183">
              <w:rPr>
                <w:sz w:val="22"/>
                <w:szCs w:val="22"/>
              </w:rPr>
              <w:t>8</w:t>
            </w:r>
          </w:p>
        </w:tc>
      </w:tr>
      <w:tr w:rsidR="006343ED" w:rsidRPr="00DD38F3" w:rsidTr="00E019D3">
        <w:trPr>
          <w:trHeight w:val="312"/>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6343ED" w:rsidRPr="009468CB" w:rsidRDefault="006343ED" w:rsidP="00E019D3">
            <w:pPr>
              <w:rPr>
                <w:color w:val="000000"/>
                <w:sz w:val="22"/>
                <w:szCs w:val="22"/>
                <w:lang w:eastAsia="en-GB"/>
              </w:rPr>
            </w:pPr>
            <w:r w:rsidRPr="009468CB">
              <w:rPr>
                <w:color w:val="000000"/>
                <w:sz w:val="22"/>
                <w:szCs w:val="22"/>
                <w:lang w:eastAsia="en-GB"/>
              </w:rPr>
              <w:t>Angelica Close BBL</w:t>
            </w:r>
          </w:p>
        </w:tc>
        <w:tc>
          <w:tcPr>
            <w:tcW w:w="1134" w:type="dxa"/>
            <w:tcBorders>
              <w:top w:val="nil"/>
              <w:left w:val="nil"/>
              <w:bottom w:val="single" w:sz="4" w:space="0" w:color="auto"/>
              <w:right w:val="single" w:sz="4" w:space="0" w:color="auto"/>
            </w:tcBorders>
            <w:shd w:val="clear" w:color="auto" w:fill="auto"/>
            <w:vAlign w:val="center"/>
            <w:hideMark/>
          </w:tcPr>
          <w:p w:rsidR="006343ED" w:rsidRPr="009468CB" w:rsidRDefault="006343ED" w:rsidP="00E019D3">
            <w:pPr>
              <w:jc w:val="right"/>
              <w:rPr>
                <w:color w:val="000000"/>
                <w:sz w:val="22"/>
                <w:szCs w:val="22"/>
                <w:lang w:eastAsia="en-GB"/>
              </w:rPr>
            </w:pPr>
            <w:r w:rsidRPr="009468CB">
              <w:rPr>
                <w:color w:val="000000"/>
                <w:sz w:val="22"/>
                <w:szCs w:val="22"/>
                <w:lang w:eastAsia="en-GB"/>
              </w:rPr>
              <w:t>8</w:t>
            </w:r>
          </w:p>
        </w:tc>
        <w:tc>
          <w:tcPr>
            <w:tcW w:w="3543" w:type="dxa"/>
            <w:tcBorders>
              <w:top w:val="nil"/>
              <w:left w:val="nil"/>
              <w:bottom w:val="single" w:sz="4" w:space="0" w:color="auto"/>
              <w:right w:val="single" w:sz="4" w:space="0" w:color="auto"/>
            </w:tcBorders>
            <w:shd w:val="clear" w:color="auto" w:fill="EEECE1" w:themeFill="background2"/>
          </w:tcPr>
          <w:p w:rsidR="006343ED" w:rsidRPr="00386183" w:rsidRDefault="006343ED" w:rsidP="00E019D3">
            <w:pPr>
              <w:rPr>
                <w:b/>
                <w:sz w:val="22"/>
                <w:szCs w:val="22"/>
              </w:rPr>
            </w:pPr>
            <w:r w:rsidRPr="00386183">
              <w:rPr>
                <w:b/>
                <w:sz w:val="22"/>
                <w:szCs w:val="22"/>
              </w:rPr>
              <w:t>Jericho</w:t>
            </w:r>
          </w:p>
        </w:tc>
        <w:tc>
          <w:tcPr>
            <w:tcW w:w="1276" w:type="dxa"/>
            <w:tcBorders>
              <w:top w:val="nil"/>
              <w:left w:val="nil"/>
              <w:bottom w:val="single" w:sz="4" w:space="0" w:color="auto"/>
              <w:right w:val="single" w:sz="4" w:space="0" w:color="auto"/>
            </w:tcBorders>
            <w:shd w:val="clear" w:color="auto" w:fill="EEECE1" w:themeFill="background2"/>
          </w:tcPr>
          <w:p w:rsidR="006343ED" w:rsidRPr="00386183" w:rsidRDefault="006343ED" w:rsidP="00E019D3">
            <w:pPr>
              <w:rPr>
                <w:sz w:val="22"/>
                <w:szCs w:val="22"/>
              </w:rPr>
            </w:pPr>
            <w:r w:rsidRPr="00386183">
              <w:rPr>
                <w:sz w:val="22"/>
                <w:szCs w:val="22"/>
              </w:rPr>
              <w:t xml:space="preserve"> </w:t>
            </w:r>
          </w:p>
        </w:tc>
      </w:tr>
      <w:tr w:rsidR="006343ED" w:rsidRPr="00DD38F3" w:rsidTr="00E019D3">
        <w:trPr>
          <w:trHeight w:val="312"/>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6343ED" w:rsidRPr="009468CB" w:rsidRDefault="006343ED" w:rsidP="00E019D3">
            <w:pPr>
              <w:rPr>
                <w:color w:val="000000"/>
                <w:sz w:val="22"/>
                <w:szCs w:val="22"/>
                <w:lang w:eastAsia="en-GB"/>
              </w:rPr>
            </w:pPr>
            <w:r w:rsidRPr="009468CB">
              <w:rPr>
                <w:color w:val="000000"/>
                <w:sz w:val="22"/>
                <w:szCs w:val="22"/>
                <w:lang w:eastAsia="en-GB"/>
              </w:rPr>
              <w:t>Field Avenue BBL</w:t>
            </w:r>
          </w:p>
        </w:tc>
        <w:tc>
          <w:tcPr>
            <w:tcW w:w="1134" w:type="dxa"/>
            <w:tcBorders>
              <w:top w:val="nil"/>
              <w:left w:val="nil"/>
              <w:bottom w:val="single" w:sz="4" w:space="0" w:color="auto"/>
              <w:right w:val="single" w:sz="4" w:space="0" w:color="auto"/>
            </w:tcBorders>
            <w:shd w:val="clear" w:color="auto" w:fill="auto"/>
            <w:vAlign w:val="center"/>
            <w:hideMark/>
          </w:tcPr>
          <w:p w:rsidR="006343ED" w:rsidRPr="009468CB" w:rsidRDefault="006343ED" w:rsidP="00E019D3">
            <w:pPr>
              <w:jc w:val="right"/>
              <w:rPr>
                <w:color w:val="000000"/>
                <w:sz w:val="22"/>
                <w:szCs w:val="22"/>
                <w:lang w:eastAsia="en-GB"/>
              </w:rPr>
            </w:pPr>
            <w:r w:rsidRPr="009468CB">
              <w:rPr>
                <w:color w:val="000000"/>
                <w:sz w:val="22"/>
                <w:szCs w:val="22"/>
                <w:lang w:eastAsia="en-GB"/>
              </w:rPr>
              <w:t>8</w:t>
            </w:r>
          </w:p>
        </w:tc>
        <w:tc>
          <w:tcPr>
            <w:tcW w:w="3543" w:type="dxa"/>
            <w:tcBorders>
              <w:top w:val="nil"/>
              <w:left w:val="nil"/>
              <w:bottom w:val="single" w:sz="4" w:space="0" w:color="auto"/>
              <w:right w:val="single" w:sz="4" w:space="0" w:color="auto"/>
            </w:tcBorders>
          </w:tcPr>
          <w:p w:rsidR="006343ED" w:rsidRPr="00386183" w:rsidRDefault="006343ED" w:rsidP="00E019D3">
            <w:pPr>
              <w:rPr>
                <w:sz w:val="22"/>
                <w:szCs w:val="22"/>
              </w:rPr>
            </w:pPr>
            <w:r w:rsidRPr="00386183">
              <w:rPr>
                <w:sz w:val="22"/>
                <w:szCs w:val="22"/>
              </w:rPr>
              <w:t>Russell Street</w:t>
            </w:r>
          </w:p>
        </w:tc>
        <w:tc>
          <w:tcPr>
            <w:tcW w:w="1276" w:type="dxa"/>
            <w:tcBorders>
              <w:top w:val="nil"/>
              <w:left w:val="nil"/>
              <w:bottom w:val="single" w:sz="4" w:space="0" w:color="auto"/>
              <w:right w:val="single" w:sz="4" w:space="0" w:color="auto"/>
            </w:tcBorders>
          </w:tcPr>
          <w:p w:rsidR="006343ED" w:rsidRPr="00386183" w:rsidRDefault="006343ED" w:rsidP="00E019D3">
            <w:pPr>
              <w:rPr>
                <w:sz w:val="22"/>
                <w:szCs w:val="22"/>
              </w:rPr>
            </w:pPr>
            <w:r w:rsidRPr="00386183">
              <w:rPr>
                <w:sz w:val="22"/>
                <w:szCs w:val="22"/>
              </w:rPr>
              <w:t>6</w:t>
            </w:r>
          </w:p>
        </w:tc>
      </w:tr>
      <w:tr w:rsidR="006343ED" w:rsidRPr="00DD38F3" w:rsidTr="00E019D3">
        <w:trPr>
          <w:trHeight w:val="312"/>
        </w:trPr>
        <w:tc>
          <w:tcPr>
            <w:tcW w:w="3369"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343ED" w:rsidRPr="009468CB" w:rsidRDefault="006343ED" w:rsidP="00E019D3">
            <w:pPr>
              <w:rPr>
                <w:b/>
                <w:color w:val="000000"/>
                <w:sz w:val="22"/>
                <w:szCs w:val="22"/>
                <w:lang w:eastAsia="en-GB"/>
              </w:rPr>
            </w:pPr>
            <w:r w:rsidRPr="009468CB">
              <w:rPr>
                <w:b/>
                <w:color w:val="000000"/>
                <w:sz w:val="22"/>
                <w:szCs w:val="22"/>
                <w:lang w:eastAsia="en-GB"/>
              </w:rPr>
              <w:t>North Oxford</w:t>
            </w:r>
          </w:p>
        </w:tc>
        <w:tc>
          <w:tcPr>
            <w:tcW w:w="1134"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6343ED" w:rsidRPr="009468CB" w:rsidRDefault="006343ED" w:rsidP="00E019D3">
            <w:pPr>
              <w:rPr>
                <w:color w:val="000000"/>
                <w:sz w:val="22"/>
                <w:szCs w:val="22"/>
                <w:lang w:eastAsia="en-GB"/>
              </w:rPr>
            </w:pPr>
            <w:r w:rsidRPr="009468CB">
              <w:rPr>
                <w:color w:val="000000"/>
                <w:sz w:val="22"/>
                <w:szCs w:val="22"/>
                <w:lang w:eastAsia="en-GB"/>
              </w:rPr>
              <w:t xml:space="preserve"> </w:t>
            </w:r>
          </w:p>
        </w:tc>
        <w:tc>
          <w:tcPr>
            <w:tcW w:w="3543" w:type="dxa"/>
            <w:tcBorders>
              <w:top w:val="single" w:sz="4" w:space="0" w:color="auto"/>
              <w:left w:val="single" w:sz="4" w:space="0" w:color="auto"/>
              <w:bottom w:val="single" w:sz="4" w:space="0" w:color="auto"/>
              <w:right w:val="single" w:sz="4" w:space="0" w:color="auto"/>
            </w:tcBorders>
            <w:shd w:val="clear" w:color="000000" w:fill="EEECE1"/>
          </w:tcPr>
          <w:p w:rsidR="006343ED" w:rsidRPr="00386183" w:rsidRDefault="006343ED" w:rsidP="00E019D3">
            <w:pPr>
              <w:rPr>
                <w:sz w:val="22"/>
                <w:szCs w:val="22"/>
              </w:rPr>
            </w:pPr>
            <w:r w:rsidRPr="00386183">
              <w:rPr>
                <w:sz w:val="22"/>
                <w:szCs w:val="22"/>
              </w:rPr>
              <w:t>School Court &amp; Great Clarendon Street</w:t>
            </w:r>
          </w:p>
        </w:tc>
        <w:tc>
          <w:tcPr>
            <w:tcW w:w="1276" w:type="dxa"/>
            <w:tcBorders>
              <w:top w:val="single" w:sz="4" w:space="0" w:color="auto"/>
              <w:left w:val="single" w:sz="4" w:space="0" w:color="auto"/>
              <w:bottom w:val="single" w:sz="4" w:space="0" w:color="auto"/>
              <w:right w:val="single" w:sz="4" w:space="0" w:color="auto"/>
            </w:tcBorders>
            <w:shd w:val="clear" w:color="000000" w:fill="EEECE1"/>
          </w:tcPr>
          <w:p w:rsidR="006343ED" w:rsidRPr="00386183" w:rsidRDefault="006343ED" w:rsidP="00E019D3">
            <w:pPr>
              <w:rPr>
                <w:sz w:val="22"/>
                <w:szCs w:val="22"/>
              </w:rPr>
            </w:pPr>
            <w:r w:rsidRPr="00386183">
              <w:rPr>
                <w:sz w:val="22"/>
                <w:szCs w:val="22"/>
              </w:rPr>
              <w:t>15</w:t>
            </w:r>
          </w:p>
        </w:tc>
      </w:tr>
      <w:tr w:rsidR="006343ED" w:rsidRPr="00DD38F3" w:rsidTr="00E019D3">
        <w:trPr>
          <w:trHeight w:val="312"/>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3ED" w:rsidRPr="009468CB" w:rsidRDefault="006343ED" w:rsidP="00E019D3">
            <w:pPr>
              <w:rPr>
                <w:color w:val="000000"/>
                <w:sz w:val="22"/>
                <w:szCs w:val="22"/>
                <w:lang w:eastAsia="en-GB"/>
              </w:rPr>
            </w:pPr>
            <w:r w:rsidRPr="009468CB">
              <w:rPr>
                <w:color w:val="000000"/>
                <w:sz w:val="22"/>
                <w:szCs w:val="22"/>
                <w:lang w:eastAsia="en-GB"/>
              </w:rPr>
              <w:t>Banbury Road Flats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3ED" w:rsidRPr="009468CB" w:rsidRDefault="006343ED" w:rsidP="00E019D3">
            <w:pPr>
              <w:jc w:val="right"/>
              <w:rPr>
                <w:color w:val="000000"/>
                <w:sz w:val="22"/>
                <w:szCs w:val="22"/>
                <w:lang w:eastAsia="en-GB"/>
              </w:rPr>
            </w:pPr>
            <w:r w:rsidRPr="009468CB">
              <w:rPr>
                <w:color w:val="000000"/>
                <w:sz w:val="22"/>
                <w:szCs w:val="22"/>
                <w:lang w:eastAsia="en-GB"/>
              </w:rPr>
              <w:t>25</w:t>
            </w:r>
          </w:p>
        </w:tc>
        <w:tc>
          <w:tcPr>
            <w:tcW w:w="3543" w:type="dxa"/>
            <w:tcBorders>
              <w:top w:val="single" w:sz="4" w:space="0" w:color="auto"/>
              <w:left w:val="single" w:sz="4" w:space="0" w:color="auto"/>
              <w:bottom w:val="single" w:sz="4" w:space="0" w:color="auto"/>
              <w:right w:val="single" w:sz="4" w:space="0" w:color="auto"/>
            </w:tcBorders>
          </w:tcPr>
          <w:p w:rsidR="006343ED" w:rsidRPr="00386183" w:rsidRDefault="006343ED" w:rsidP="00E019D3">
            <w:pPr>
              <w:rPr>
                <w:b/>
                <w:sz w:val="22"/>
                <w:szCs w:val="22"/>
              </w:rPr>
            </w:pPr>
            <w:r w:rsidRPr="00386183">
              <w:rPr>
                <w:b/>
                <w:sz w:val="22"/>
                <w:szCs w:val="22"/>
              </w:rPr>
              <w:t>Total Spaces</w:t>
            </w:r>
          </w:p>
        </w:tc>
        <w:tc>
          <w:tcPr>
            <w:tcW w:w="1276" w:type="dxa"/>
            <w:tcBorders>
              <w:top w:val="single" w:sz="4" w:space="0" w:color="auto"/>
              <w:left w:val="single" w:sz="4" w:space="0" w:color="auto"/>
              <w:bottom w:val="single" w:sz="4" w:space="0" w:color="auto"/>
              <w:right w:val="single" w:sz="4" w:space="0" w:color="auto"/>
            </w:tcBorders>
          </w:tcPr>
          <w:p w:rsidR="006343ED" w:rsidRPr="00386183" w:rsidRDefault="006343ED" w:rsidP="00E019D3">
            <w:pPr>
              <w:rPr>
                <w:b/>
                <w:sz w:val="22"/>
                <w:szCs w:val="22"/>
              </w:rPr>
            </w:pPr>
            <w:r w:rsidRPr="00386183">
              <w:rPr>
                <w:b/>
                <w:sz w:val="22"/>
                <w:szCs w:val="22"/>
              </w:rPr>
              <w:t>260</w:t>
            </w:r>
          </w:p>
        </w:tc>
      </w:tr>
    </w:tbl>
    <w:p w:rsidR="00E721DB" w:rsidRDefault="00E721DB" w:rsidP="00E721DB">
      <w:pPr>
        <w:rPr>
          <w:bCs/>
        </w:rPr>
      </w:pPr>
    </w:p>
    <w:p w:rsidR="006343ED" w:rsidRDefault="006343ED">
      <w:pPr>
        <w:rPr>
          <w:bCs/>
        </w:rPr>
      </w:pPr>
      <w:r>
        <w:rPr>
          <w:bCs/>
        </w:rPr>
        <w:br w:type="page"/>
      </w:r>
    </w:p>
    <w:p w:rsidR="00B95099" w:rsidRPr="00C13171" w:rsidRDefault="00B95099" w:rsidP="00C13171">
      <w:pPr>
        <w:rPr>
          <w:b/>
        </w:rPr>
      </w:pPr>
      <w:r w:rsidRPr="00C13171">
        <w:rPr>
          <w:b/>
        </w:rPr>
        <w:lastRenderedPageBreak/>
        <w:t xml:space="preserve">Appendix </w:t>
      </w:r>
      <w:r w:rsidR="00553A77">
        <w:rPr>
          <w:b/>
        </w:rPr>
        <w:t>3</w:t>
      </w:r>
      <w:r w:rsidR="00C13171" w:rsidRPr="00C13171">
        <w:rPr>
          <w:b/>
        </w:rPr>
        <w:t xml:space="preserve"> - </w:t>
      </w:r>
      <w:r w:rsidRPr="00C13171">
        <w:rPr>
          <w:b/>
        </w:rPr>
        <w:t>Current Resident Parking Permit Scheme (RPPS) Policy Summary</w:t>
      </w:r>
    </w:p>
    <w:p w:rsidR="00B95099" w:rsidRPr="003E4B9A" w:rsidRDefault="00B95099" w:rsidP="008A2040">
      <w:pPr>
        <w:pStyle w:val="ListParagraph"/>
        <w:numPr>
          <w:ilvl w:val="0"/>
          <w:numId w:val="6"/>
        </w:numPr>
        <w:spacing w:line="311" w:lineRule="exact"/>
        <w:ind w:right="-20"/>
        <w:rPr>
          <w:rFonts w:eastAsia="Arial"/>
        </w:rPr>
      </w:pPr>
      <w:r w:rsidRPr="003E4B9A">
        <w:rPr>
          <w:rFonts w:eastAsia="Arial"/>
        </w:rPr>
        <w:t xml:space="preserve">The eligibility to apply for a permit is restricted to specific neighbouring properties around the scheme. There are three types of permit available: </w:t>
      </w:r>
    </w:p>
    <w:p w:rsidR="00B95099" w:rsidRPr="003E4B9A" w:rsidRDefault="00B95099" w:rsidP="008A2040">
      <w:pPr>
        <w:pStyle w:val="ListParagraph"/>
        <w:numPr>
          <w:ilvl w:val="1"/>
          <w:numId w:val="7"/>
        </w:numPr>
        <w:spacing w:line="311" w:lineRule="exact"/>
        <w:ind w:right="-20"/>
        <w:rPr>
          <w:rFonts w:eastAsia="Arial"/>
        </w:rPr>
      </w:pPr>
      <w:r w:rsidRPr="003E4B9A">
        <w:rPr>
          <w:rFonts w:eastAsia="Arial"/>
        </w:rPr>
        <w:t>Resident Permits</w:t>
      </w:r>
    </w:p>
    <w:p w:rsidR="00B95099" w:rsidRPr="003E4B9A" w:rsidRDefault="00B95099" w:rsidP="008A2040">
      <w:pPr>
        <w:pStyle w:val="ListParagraph"/>
        <w:numPr>
          <w:ilvl w:val="1"/>
          <w:numId w:val="7"/>
        </w:numPr>
        <w:spacing w:line="311" w:lineRule="exact"/>
        <w:ind w:right="-20"/>
        <w:rPr>
          <w:rFonts w:eastAsia="Arial"/>
        </w:rPr>
      </w:pPr>
      <w:r w:rsidRPr="003E4B9A">
        <w:rPr>
          <w:rFonts w:eastAsia="Arial"/>
        </w:rPr>
        <w:t xml:space="preserve">Visitors </w:t>
      </w:r>
      <w:r>
        <w:rPr>
          <w:rFonts w:eastAsia="Arial"/>
        </w:rPr>
        <w:t xml:space="preserve">All Day </w:t>
      </w:r>
      <w:r w:rsidRPr="003E4B9A">
        <w:rPr>
          <w:rFonts w:eastAsia="Arial"/>
        </w:rPr>
        <w:t>Permits</w:t>
      </w:r>
    </w:p>
    <w:p w:rsidR="00B95099" w:rsidRPr="003E4B9A" w:rsidRDefault="00B95099" w:rsidP="008A2040">
      <w:pPr>
        <w:pStyle w:val="ListParagraph"/>
        <w:numPr>
          <w:ilvl w:val="1"/>
          <w:numId w:val="7"/>
        </w:numPr>
        <w:spacing w:line="311" w:lineRule="exact"/>
        <w:ind w:right="-20"/>
        <w:rPr>
          <w:rFonts w:eastAsia="Arial"/>
        </w:rPr>
      </w:pPr>
      <w:r w:rsidRPr="003E4B9A">
        <w:rPr>
          <w:rFonts w:eastAsia="Arial"/>
        </w:rPr>
        <w:t>Carers Permits</w:t>
      </w:r>
    </w:p>
    <w:p w:rsidR="00C74FF6" w:rsidRDefault="00C74FF6" w:rsidP="00C74FF6">
      <w:pPr>
        <w:pStyle w:val="ListParagraph"/>
        <w:spacing w:line="311" w:lineRule="exact"/>
        <w:ind w:right="-20"/>
        <w:rPr>
          <w:rFonts w:eastAsia="Arial"/>
        </w:rPr>
      </w:pPr>
    </w:p>
    <w:p w:rsidR="00B95099" w:rsidRDefault="00B95099" w:rsidP="008A2040">
      <w:pPr>
        <w:pStyle w:val="ListParagraph"/>
        <w:numPr>
          <w:ilvl w:val="0"/>
          <w:numId w:val="6"/>
        </w:numPr>
        <w:spacing w:line="311" w:lineRule="exact"/>
        <w:ind w:right="-20"/>
        <w:rPr>
          <w:rFonts w:eastAsia="Arial"/>
        </w:rPr>
      </w:pPr>
      <w:r w:rsidRPr="003E4B9A">
        <w:rPr>
          <w:rFonts w:eastAsia="Arial"/>
        </w:rPr>
        <w:t xml:space="preserve">Resident Permits are available to Council tenants and leaseholders who must live in the property as their principal home. </w:t>
      </w:r>
    </w:p>
    <w:p w:rsidR="00C74FF6" w:rsidRDefault="00C74FF6" w:rsidP="00C74FF6">
      <w:pPr>
        <w:pStyle w:val="ListParagraph"/>
        <w:spacing w:line="311" w:lineRule="exact"/>
        <w:ind w:right="-20"/>
        <w:rPr>
          <w:rFonts w:eastAsia="Arial"/>
        </w:rPr>
      </w:pPr>
    </w:p>
    <w:p w:rsidR="00B95099" w:rsidRPr="003E4B9A" w:rsidRDefault="00B95099" w:rsidP="008A2040">
      <w:pPr>
        <w:pStyle w:val="ListParagraph"/>
        <w:numPr>
          <w:ilvl w:val="0"/>
          <w:numId w:val="6"/>
        </w:numPr>
        <w:spacing w:line="311" w:lineRule="exact"/>
        <w:ind w:right="-20"/>
        <w:rPr>
          <w:rFonts w:eastAsia="Arial"/>
        </w:rPr>
      </w:pPr>
      <w:r w:rsidRPr="003E4B9A">
        <w:rPr>
          <w:rFonts w:eastAsia="Arial"/>
        </w:rPr>
        <w:t xml:space="preserve">The Tenancy Management Team verifies vehicle ownership, resident identity and home address before issuing permits. A maximum of two Resident Permits are generally issued. </w:t>
      </w:r>
    </w:p>
    <w:p w:rsidR="00C74FF6" w:rsidRDefault="00C74FF6" w:rsidP="00C74FF6">
      <w:pPr>
        <w:pStyle w:val="ListParagraph"/>
        <w:spacing w:line="311" w:lineRule="exact"/>
        <w:ind w:right="-20"/>
        <w:rPr>
          <w:rFonts w:eastAsia="Arial"/>
        </w:rPr>
      </w:pPr>
    </w:p>
    <w:p w:rsidR="00B95099" w:rsidRPr="003E4B9A" w:rsidRDefault="00B95099" w:rsidP="008A2040">
      <w:pPr>
        <w:pStyle w:val="ListParagraph"/>
        <w:numPr>
          <w:ilvl w:val="0"/>
          <w:numId w:val="6"/>
        </w:numPr>
        <w:spacing w:line="311" w:lineRule="exact"/>
        <w:ind w:right="-20"/>
        <w:rPr>
          <w:rFonts w:eastAsia="Arial"/>
        </w:rPr>
      </w:pPr>
      <w:r>
        <w:rPr>
          <w:rFonts w:eastAsia="Arial"/>
        </w:rPr>
        <w:t>W</w:t>
      </w:r>
      <w:r w:rsidRPr="003E4B9A">
        <w:rPr>
          <w:rFonts w:eastAsia="Arial"/>
        </w:rPr>
        <w:t>here off-street parking has been created, such as with Great Estates improvements, permits are also offered to owner-occupiers as well as tenants &amp; leaseholders.</w:t>
      </w:r>
    </w:p>
    <w:p w:rsidR="00C74FF6" w:rsidRDefault="00C74FF6" w:rsidP="00C74FF6">
      <w:pPr>
        <w:pStyle w:val="ListParagraph"/>
        <w:spacing w:line="311" w:lineRule="exact"/>
        <w:ind w:right="-20"/>
        <w:rPr>
          <w:rFonts w:eastAsia="Arial"/>
        </w:rPr>
      </w:pPr>
    </w:p>
    <w:p w:rsidR="00B95099" w:rsidRPr="003E4B9A" w:rsidRDefault="00B95099" w:rsidP="008A2040">
      <w:pPr>
        <w:pStyle w:val="ListParagraph"/>
        <w:numPr>
          <w:ilvl w:val="0"/>
          <w:numId w:val="6"/>
        </w:numPr>
        <w:spacing w:line="311" w:lineRule="exact"/>
        <w:ind w:right="-20"/>
        <w:rPr>
          <w:rFonts w:eastAsia="Arial"/>
        </w:rPr>
      </w:pPr>
      <w:r w:rsidRPr="003E4B9A">
        <w:rPr>
          <w:rFonts w:eastAsia="Arial"/>
        </w:rPr>
        <w:t xml:space="preserve">Visitor Permits are issued to Residents where there is generally sufficient parking to do so but not in all locations. Where they are issued, there is a maximum of two Visitor Permits per household. Each Visitor Permit can be used on 21 separate occasions for a whole day and visitors are required to complete the vehicle registration and date of use.  Once the permit is filled, residents can apply for replacement. </w:t>
      </w:r>
    </w:p>
    <w:p w:rsidR="00C74FF6" w:rsidRDefault="00C74FF6" w:rsidP="00C74FF6">
      <w:pPr>
        <w:pStyle w:val="ListParagraph"/>
        <w:spacing w:line="311" w:lineRule="exact"/>
        <w:ind w:right="-20"/>
        <w:rPr>
          <w:rFonts w:eastAsia="Arial"/>
        </w:rPr>
      </w:pPr>
    </w:p>
    <w:p w:rsidR="00B95099" w:rsidRDefault="00B95099" w:rsidP="008A2040">
      <w:pPr>
        <w:pStyle w:val="ListParagraph"/>
        <w:numPr>
          <w:ilvl w:val="0"/>
          <w:numId w:val="6"/>
        </w:numPr>
        <w:spacing w:line="311" w:lineRule="exact"/>
        <w:ind w:right="-20"/>
        <w:rPr>
          <w:rFonts w:eastAsia="Arial"/>
        </w:rPr>
      </w:pPr>
      <w:r w:rsidRPr="003E4B9A">
        <w:rPr>
          <w:rFonts w:eastAsia="Arial"/>
        </w:rPr>
        <w:t xml:space="preserve">Visitors Permits are also issued to carers but these are often used up quickly, requiring frequent re-issue. </w:t>
      </w:r>
    </w:p>
    <w:p w:rsidR="00C74FF6" w:rsidRDefault="00C74FF6" w:rsidP="00C74FF6">
      <w:pPr>
        <w:pStyle w:val="ListParagraph"/>
        <w:spacing w:line="311" w:lineRule="exact"/>
        <w:ind w:right="-20"/>
        <w:rPr>
          <w:rFonts w:eastAsia="Arial"/>
        </w:rPr>
      </w:pPr>
    </w:p>
    <w:p w:rsidR="00B95099" w:rsidRDefault="00B95099" w:rsidP="008A2040">
      <w:pPr>
        <w:pStyle w:val="ListParagraph"/>
        <w:numPr>
          <w:ilvl w:val="0"/>
          <w:numId w:val="6"/>
        </w:numPr>
        <w:spacing w:line="311" w:lineRule="exact"/>
        <w:ind w:right="-20"/>
        <w:rPr>
          <w:rFonts w:eastAsia="Arial"/>
        </w:rPr>
      </w:pPr>
      <w:r>
        <w:rPr>
          <w:rFonts w:eastAsia="Arial"/>
        </w:rPr>
        <w:t xml:space="preserve">Officers have found numerous cases where residents have sold their visitors permits to commuters, particularly in city centre locations. </w:t>
      </w:r>
    </w:p>
    <w:p w:rsidR="00B95099" w:rsidRDefault="00B95099" w:rsidP="00B95099">
      <w:pPr>
        <w:pStyle w:val="ListParagraph"/>
        <w:spacing w:line="311" w:lineRule="exact"/>
        <w:ind w:left="0" w:right="-20"/>
        <w:rPr>
          <w:rFonts w:eastAsia="Arial"/>
          <w:b/>
        </w:rPr>
      </w:pPr>
    </w:p>
    <w:p w:rsidR="00B95099" w:rsidRDefault="00B95099" w:rsidP="00B95099">
      <w:pPr>
        <w:spacing w:line="311" w:lineRule="exact"/>
        <w:ind w:left="720" w:right="-20"/>
        <w:rPr>
          <w:rFonts w:eastAsia="Arial"/>
        </w:rPr>
        <w:sectPr w:rsidR="00B95099" w:rsidSect="00E019D3">
          <w:pgSz w:w="11906" w:h="16838"/>
          <w:pgMar w:top="1134" w:right="1440" w:bottom="1440" w:left="1440" w:header="708" w:footer="708" w:gutter="0"/>
          <w:cols w:space="708"/>
          <w:docGrid w:linePitch="360"/>
        </w:sectPr>
      </w:pPr>
    </w:p>
    <w:p w:rsidR="00024777" w:rsidRDefault="00B95099" w:rsidP="00B95099">
      <w:pPr>
        <w:rPr>
          <w:b/>
        </w:rPr>
      </w:pPr>
      <w:r w:rsidRPr="00024777">
        <w:rPr>
          <w:b/>
        </w:rPr>
        <w:lastRenderedPageBreak/>
        <w:t xml:space="preserve">Appendix </w:t>
      </w:r>
      <w:r w:rsidR="00553A77">
        <w:rPr>
          <w:b/>
        </w:rPr>
        <w:t>4</w:t>
      </w:r>
      <w:r w:rsidR="00C13171">
        <w:rPr>
          <w:b/>
        </w:rPr>
        <w:t xml:space="preserve"> - </w:t>
      </w:r>
      <w:r w:rsidRPr="00024777">
        <w:rPr>
          <w:b/>
        </w:rPr>
        <w:t>Proposed New Resident Parking Permit Policy</w:t>
      </w:r>
    </w:p>
    <w:p w:rsidR="00024777" w:rsidRPr="00024777" w:rsidRDefault="00024777" w:rsidP="00B95099">
      <w:pPr>
        <w:rPr>
          <w:b/>
        </w:rPr>
      </w:pPr>
    </w:p>
    <w:p w:rsidR="00CE31E5" w:rsidRPr="00CE31E5" w:rsidRDefault="00CE31E5" w:rsidP="008A2040">
      <w:pPr>
        <w:pStyle w:val="ListParagraph"/>
        <w:numPr>
          <w:ilvl w:val="0"/>
          <w:numId w:val="11"/>
        </w:numPr>
        <w:spacing w:line="240" w:lineRule="auto"/>
        <w:ind w:left="426" w:right="-20" w:hanging="426"/>
        <w:rPr>
          <w:rFonts w:eastAsia="Arial"/>
        </w:rPr>
      </w:pPr>
      <w:r w:rsidRPr="00CE31E5">
        <w:rPr>
          <w:rFonts w:eastAsia="Arial"/>
        </w:rPr>
        <w:t xml:space="preserve">Resident Permits are available to Council tenants and leaseholders who must live in the property as their principal home. </w:t>
      </w:r>
      <w:r>
        <w:rPr>
          <w:rFonts w:eastAsia="Arial"/>
        </w:rPr>
        <w:t>Where the parking locations extend to mixed tenure areas, owner occupiers and private rental tenants will also be eligible for permits as required.</w:t>
      </w:r>
    </w:p>
    <w:p w:rsidR="00CE31E5" w:rsidRPr="00CE31E5" w:rsidRDefault="00CE31E5" w:rsidP="008A2040">
      <w:pPr>
        <w:pStyle w:val="ListParagraph"/>
        <w:numPr>
          <w:ilvl w:val="0"/>
          <w:numId w:val="11"/>
        </w:numPr>
        <w:spacing w:line="240" w:lineRule="auto"/>
        <w:ind w:left="426" w:right="-20" w:hanging="426"/>
        <w:rPr>
          <w:rFonts w:eastAsia="Arial"/>
        </w:rPr>
      </w:pPr>
      <w:r w:rsidRPr="00CE31E5">
        <w:rPr>
          <w:rFonts w:eastAsia="Arial"/>
        </w:rPr>
        <w:t xml:space="preserve">The Tenancy Management Team verifies vehicle ownership, resident identity and home address before issuing permits. A maximum of two Resident Permits are generally issued. </w:t>
      </w:r>
    </w:p>
    <w:p w:rsidR="00B95099" w:rsidRPr="00CE31E5" w:rsidRDefault="00CE31E5" w:rsidP="008A2040">
      <w:pPr>
        <w:pStyle w:val="ListParagraph"/>
        <w:numPr>
          <w:ilvl w:val="0"/>
          <w:numId w:val="11"/>
        </w:numPr>
        <w:spacing w:line="240" w:lineRule="auto"/>
        <w:ind w:left="426" w:hanging="426"/>
        <w:rPr>
          <w:rFonts w:eastAsia="Arial"/>
        </w:rPr>
      </w:pPr>
      <w:r>
        <w:rPr>
          <w:rFonts w:eastAsia="Arial"/>
        </w:rPr>
        <w:t xml:space="preserve">New categories of </w:t>
      </w:r>
      <w:r w:rsidR="00B95099" w:rsidRPr="00CE31E5">
        <w:rPr>
          <w:rFonts w:eastAsia="Arial"/>
        </w:rPr>
        <w:t>visitor permit</w:t>
      </w:r>
      <w:r w:rsidR="00024777" w:rsidRPr="00CE31E5">
        <w:rPr>
          <w:rFonts w:eastAsia="Arial"/>
        </w:rPr>
        <w:t>s make it more convenient</w:t>
      </w:r>
      <w:r w:rsidR="00B95099" w:rsidRPr="00CE31E5">
        <w:rPr>
          <w:rFonts w:eastAsia="Arial"/>
        </w:rPr>
        <w:t xml:space="preserve"> </w:t>
      </w:r>
      <w:r w:rsidR="00024777" w:rsidRPr="00CE31E5">
        <w:rPr>
          <w:rFonts w:eastAsia="Arial"/>
        </w:rPr>
        <w:t xml:space="preserve">for residents, their genuine visitors and carers but less convenient for those wishing to misuse the scheme. </w:t>
      </w:r>
    </w:p>
    <w:p w:rsidR="00024777" w:rsidRPr="00CE31E5" w:rsidRDefault="00B95099" w:rsidP="008A2040">
      <w:pPr>
        <w:pStyle w:val="ListParagraph"/>
        <w:numPr>
          <w:ilvl w:val="0"/>
          <w:numId w:val="11"/>
        </w:numPr>
        <w:spacing w:line="240" w:lineRule="auto"/>
        <w:ind w:left="426" w:right="-20" w:hanging="426"/>
        <w:rPr>
          <w:rFonts w:eastAsia="Arial"/>
        </w:rPr>
      </w:pPr>
      <w:r w:rsidRPr="00CE31E5">
        <w:rPr>
          <w:rFonts w:eastAsia="Arial"/>
        </w:rPr>
        <w:t xml:space="preserve">Additional permits in all categories may be issued in exceptional circumstances. </w:t>
      </w:r>
    </w:p>
    <w:p w:rsidR="00024777" w:rsidRPr="00CE31E5" w:rsidRDefault="00B95099" w:rsidP="008A2040">
      <w:pPr>
        <w:pStyle w:val="ListParagraph"/>
        <w:numPr>
          <w:ilvl w:val="0"/>
          <w:numId w:val="11"/>
        </w:numPr>
        <w:spacing w:line="240" w:lineRule="auto"/>
        <w:ind w:left="426" w:hanging="426"/>
        <w:rPr>
          <w:bCs/>
        </w:rPr>
      </w:pPr>
      <w:r w:rsidRPr="00CE31E5">
        <w:rPr>
          <w:rFonts w:eastAsia="Arial" w:cs="Arial"/>
        </w:rPr>
        <w:t>The Council will not charge residents for Parking Permits under this scheme</w:t>
      </w:r>
      <w:r w:rsidR="00024777" w:rsidRPr="00CE31E5">
        <w:rPr>
          <w:rFonts w:eastAsia="Arial" w:cs="Arial"/>
        </w:rPr>
        <w:t xml:space="preserve"> </w:t>
      </w:r>
    </w:p>
    <w:p w:rsidR="00024777" w:rsidRPr="00CE31E5" w:rsidRDefault="00024777" w:rsidP="008A2040">
      <w:pPr>
        <w:pStyle w:val="ListParagraph"/>
        <w:numPr>
          <w:ilvl w:val="0"/>
          <w:numId w:val="11"/>
        </w:numPr>
        <w:spacing w:line="240" w:lineRule="auto"/>
        <w:ind w:left="426" w:hanging="426"/>
        <w:rPr>
          <w:bCs/>
        </w:rPr>
      </w:pPr>
      <w:r w:rsidRPr="00CE31E5">
        <w:rPr>
          <w:rFonts w:eastAsia="Arial" w:cs="Arial"/>
        </w:rPr>
        <w:t>If a permit holder is found to be abusing the process and selling or otherwise lending any permit, whether for profit or not, to another vehicle owner who is not a genuine resident, visitor or carer, the permit may be cancelled and the resident will be liable for an administration fee of £90.</w:t>
      </w:r>
    </w:p>
    <w:p w:rsidR="00B95099" w:rsidRPr="00024777" w:rsidRDefault="00B95099" w:rsidP="00024777">
      <w:pPr>
        <w:ind w:right="-20"/>
        <w:rPr>
          <w:rFonts w:eastAsia="Arial"/>
        </w:rPr>
      </w:pPr>
      <w:r w:rsidRPr="00024777">
        <w:rPr>
          <w:rFonts w:eastAsia="Arial"/>
          <w:b/>
        </w:rPr>
        <w:t>Short Stay Permits</w:t>
      </w:r>
      <w:r w:rsidR="00024777" w:rsidRPr="00024777">
        <w:rPr>
          <w:rFonts w:eastAsia="Arial"/>
        </w:rPr>
        <w:t>:</w:t>
      </w:r>
    </w:p>
    <w:p w:rsidR="00B95099" w:rsidRPr="00024777" w:rsidRDefault="00B95099" w:rsidP="008A2040">
      <w:pPr>
        <w:pStyle w:val="ListParagraph"/>
        <w:numPr>
          <w:ilvl w:val="1"/>
          <w:numId w:val="8"/>
        </w:numPr>
        <w:spacing w:line="240" w:lineRule="auto"/>
        <w:ind w:right="-20"/>
        <w:rPr>
          <w:rFonts w:eastAsia="Arial"/>
        </w:rPr>
      </w:pPr>
      <w:r w:rsidRPr="00024777">
        <w:rPr>
          <w:rFonts w:eastAsia="Arial"/>
        </w:rPr>
        <w:t xml:space="preserve">Only where there is generally sufficient available parking. </w:t>
      </w:r>
    </w:p>
    <w:p w:rsidR="00B95099" w:rsidRPr="00024777" w:rsidRDefault="00B95099" w:rsidP="008A2040">
      <w:pPr>
        <w:pStyle w:val="ListParagraph"/>
        <w:numPr>
          <w:ilvl w:val="1"/>
          <w:numId w:val="8"/>
        </w:numPr>
        <w:spacing w:line="240" w:lineRule="auto"/>
        <w:ind w:right="-20"/>
        <w:rPr>
          <w:rFonts w:eastAsia="Arial"/>
        </w:rPr>
      </w:pPr>
      <w:r w:rsidRPr="00024777">
        <w:rPr>
          <w:rFonts w:eastAsia="Arial"/>
        </w:rPr>
        <w:t xml:space="preserve">Maximum time limit of 3 hours. </w:t>
      </w:r>
    </w:p>
    <w:p w:rsidR="00B95099" w:rsidRPr="00024777" w:rsidRDefault="00B95099" w:rsidP="008A2040">
      <w:pPr>
        <w:pStyle w:val="ListParagraph"/>
        <w:numPr>
          <w:ilvl w:val="1"/>
          <w:numId w:val="8"/>
        </w:numPr>
        <w:spacing w:line="240" w:lineRule="auto"/>
        <w:ind w:right="-20"/>
        <w:rPr>
          <w:rFonts w:eastAsia="Arial"/>
        </w:rPr>
      </w:pPr>
      <w:r w:rsidRPr="00024777">
        <w:rPr>
          <w:rFonts w:eastAsia="Arial"/>
        </w:rPr>
        <w:t xml:space="preserve">Maximum two Short Stay Visitor Permits per household. </w:t>
      </w:r>
    </w:p>
    <w:p w:rsidR="00B95099" w:rsidRPr="00024777" w:rsidRDefault="00B95099" w:rsidP="008A2040">
      <w:pPr>
        <w:pStyle w:val="ListParagraph"/>
        <w:numPr>
          <w:ilvl w:val="1"/>
          <w:numId w:val="8"/>
        </w:numPr>
        <w:spacing w:line="240" w:lineRule="auto"/>
        <w:ind w:right="-20"/>
        <w:rPr>
          <w:rFonts w:eastAsia="Arial"/>
        </w:rPr>
      </w:pPr>
      <w:r w:rsidRPr="00024777">
        <w:rPr>
          <w:rFonts w:eastAsia="Arial"/>
        </w:rPr>
        <w:t>Each Short Stay Visitor Permit can be used on 21 separate occasions</w:t>
      </w:r>
    </w:p>
    <w:p w:rsidR="00B95099" w:rsidRPr="00024777" w:rsidRDefault="00B95099" w:rsidP="008A2040">
      <w:pPr>
        <w:pStyle w:val="ListParagraph"/>
        <w:numPr>
          <w:ilvl w:val="1"/>
          <w:numId w:val="8"/>
        </w:numPr>
        <w:spacing w:line="240" w:lineRule="auto"/>
        <w:ind w:right="-20"/>
        <w:rPr>
          <w:rFonts w:eastAsia="Arial"/>
        </w:rPr>
      </w:pPr>
      <w:r w:rsidRPr="00024777">
        <w:rPr>
          <w:rFonts w:eastAsia="Arial"/>
        </w:rPr>
        <w:t xml:space="preserve">Visitors are required to complete the vehicle registration, date of use and time of parking. Permits should be clearly displayed on the dashboard. </w:t>
      </w:r>
    </w:p>
    <w:p w:rsidR="00024777" w:rsidRPr="00024777" w:rsidRDefault="00B95099" w:rsidP="008A2040">
      <w:pPr>
        <w:pStyle w:val="ListParagraph"/>
        <w:numPr>
          <w:ilvl w:val="1"/>
          <w:numId w:val="8"/>
        </w:numPr>
        <w:spacing w:line="240" w:lineRule="auto"/>
        <w:ind w:right="-20"/>
        <w:rPr>
          <w:rFonts w:eastAsia="Arial"/>
        </w:rPr>
      </w:pPr>
      <w:r w:rsidRPr="00024777">
        <w:rPr>
          <w:rFonts w:eastAsia="Arial"/>
        </w:rPr>
        <w:t>Once the permit is filled, residents can apply for replacement.</w:t>
      </w:r>
    </w:p>
    <w:p w:rsidR="00B95099" w:rsidRPr="00024777" w:rsidRDefault="00B95099" w:rsidP="00024777">
      <w:pPr>
        <w:ind w:right="-20"/>
        <w:rPr>
          <w:rFonts w:eastAsia="Arial"/>
          <w:b/>
        </w:rPr>
      </w:pPr>
      <w:r w:rsidRPr="00024777">
        <w:rPr>
          <w:rFonts w:eastAsia="Arial"/>
          <w:b/>
        </w:rPr>
        <w:t>Overnight Visitor Permits</w:t>
      </w:r>
      <w:r w:rsidR="00024777">
        <w:rPr>
          <w:rFonts w:eastAsia="Arial"/>
          <w:b/>
        </w:rPr>
        <w:t>:</w:t>
      </w:r>
    </w:p>
    <w:p w:rsidR="00B95099" w:rsidRPr="00024777" w:rsidRDefault="00B95099" w:rsidP="008A2040">
      <w:pPr>
        <w:pStyle w:val="ListParagraph"/>
        <w:numPr>
          <w:ilvl w:val="1"/>
          <w:numId w:val="9"/>
        </w:numPr>
        <w:spacing w:line="240" w:lineRule="auto"/>
        <w:ind w:right="-20"/>
        <w:rPr>
          <w:rFonts w:eastAsia="Arial"/>
        </w:rPr>
      </w:pPr>
      <w:r w:rsidRPr="00024777">
        <w:rPr>
          <w:rFonts w:eastAsia="Arial"/>
        </w:rPr>
        <w:t xml:space="preserve">Available to residents where there is generally sufficient available parking. </w:t>
      </w:r>
    </w:p>
    <w:p w:rsidR="00B95099" w:rsidRPr="00024777" w:rsidRDefault="00B95099" w:rsidP="008A2040">
      <w:pPr>
        <w:pStyle w:val="ListParagraph"/>
        <w:numPr>
          <w:ilvl w:val="1"/>
          <w:numId w:val="9"/>
        </w:numPr>
        <w:spacing w:line="240" w:lineRule="auto"/>
        <w:ind w:right="-20"/>
        <w:rPr>
          <w:rFonts w:eastAsia="Arial"/>
        </w:rPr>
      </w:pPr>
      <w:r w:rsidRPr="00024777">
        <w:rPr>
          <w:rFonts w:eastAsia="Arial"/>
        </w:rPr>
        <w:t xml:space="preserve">To be used between 3:00 pm and 10:00 am the following day. </w:t>
      </w:r>
    </w:p>
    <w:p w:rsidR="00B95099" w:rsidRPr="00024777" w:rsidRDefault="00B95099" w:rsidP="008A2040">
      <w:pPr>
        <w:pStyle w:val="ListParagraph"/>
        <w:numPr>
          <w:ilvl w:val="1"/>
          <w:numId w:val="9"/>
        </w:numPr>
        <w:spacing w:line="240" w:lineRule="auto"/>
        <w:ind w:right="-20"/>
        <w:rPr>
          <w:rFonts w:eastAsia="Arial"/>
        </w:rPr>
      </w:pPr>
      <w:r w:rsidRPr="00024777">
        <w:rPr>
          <w:rFonts w:eastAsia="Arial"/>
        </w:rPr>
        <w:t xml:space="preserve">Maximum of two Overnight Visitor Permits will be provided to each household. </w:t>
      </w:r>
    </w:p>
    <w:p w:rsidR="00B95099" w:rsidRPr="00024777" w:rsidRDefault="00B95099" w:rsidP="008A2040">
      <w:pPr>
        <w:pStyle w:val="ListParagraph"/>
        <w:numPr>
          <w:ilvl w:val="1"/>
          <w:numId w:val="9"/>
        </w:numPr>
        <w:spacing w:line="240" w:lineRule="auto"/>
        <w:ind w:right="-20"/>
        <w:rPr>
          <w:rFonts w:eastAsia="Arial"/>
        </w:rPr>
      </w:pPr>
      <w:r w:rsidRPr="00024777">
        <w:rPr>
          <w:rFonts w:eastAsia="Arial"/>
        </w:rPr>
        <w:t xml:space="preserve">For use on 10 separate occasions and visitors are required to complete the vehicle registration, date of use and time of parking. Permits should be clearly displayed on the dashboard. </w:t>
      </w:r>
    </w:p>
    <w:p w:rsidR="00024777" w:rsidRPr="00024777" w:rsidRDefault="00B95099" w:rsidP="008A2040">
      <w:pPr>
        <w:pStyle w:val="ListParagraph"/>
        <w:numPr>
          <w:ilvl w:val="1"/>
          <w:numId w:val="9"/>
        </w:numPr>
        <w:spacing w:line="240" w:lineRule="auto"/>
        <w:ind w:right="-20"/>
        <w:rPr>
          <w:rFonts w:eastAsia="Arial"/>
        </w:rPr>
      </w:pPr>
      <w:r w:rsidRPr="00024777">
        <w:rPr>
          <w:rFonts w:eastAsia="Arial"/>
        </w:rPr>
        <w:t>Once the permit is filled, residents can apply for replacement.</w:t>
      </w:r>
    </w:p>
    <w:p w:rsidR="00B95099" w:rsidRPr="00024777" w:rsidRDefault="00B95099" w:rsidP="00024777">
      <w:pPr>
        <w:ind w:right="-20"/>
        <w:rPr>
          <w:rFonts w:eastAsia="Arial"/>
          <w:b/>
        </w:rPr>
      </w:pPr>
      <w:r w:rsidRPr="00024777">
        <w:rPr>
          <w:rFonts w:eastAsia="Arial"/>
          <w:b/>
        </w:rPr>
        <w:t>Carers Permits</w:t>
      </w:r>
    </w:p>
    <w:p w:rsidR="00024777" w:rsidRPr="00024777" w:rsidRDefault="00B95099" w:rsidP="008A2040">
      <w:pPr>
        <w:pStyle w:val="ListParagraph"/>
        <w:numPr>
          <w:ilvl w:val="1"/>
          <w:numId w:val="9"/>
        </w:numPr>
        <w:spacing w:line="240" w:lineRule="auto"/>
        <w:ind w:right="-20"/>
        <w:rPr>
          <w:rFonts w:eastAsia="Arial"/>
        </w:rPr>
      </w:pPr>
      <w:r w:rsidRPr="00024777">
        <w:rPr>
          <w:rFonts w:eastAsia="Arial"/>
        </w:rPr>
        <w:t>Available to Registered Care Providers, who will need to provide details of the resident they are caring for, the carer’s details and vehicle registration number. Carers Permits can be used at any time, day or night.</w:t>
      </w:r>
    </w:p>
    <w:p w:rsidR="00B95099" w:rsidRPr="00024777" w:rsidRDefault="00B95099" w:rsidP="00024777">
      <w:pPr>
        <w:ind w:right="-20"/>
        <w:rPr>
          <w:rFonts w:eastAsia="Arial"/>
        </w:rPr>
      </w:pPr>
      <w:r w:rsidRPr="00024777">
        <w:rPr>
          <w:rFonts w:eastAsia="Arial"/>
          <w:b/>
        </w:rPr>
        <w:t>Holiday Permits</w:t>
      </w:r>
      <w:r w:rsidRPr="00024777">
        <w:rPr>
          <w:rFonts w:eastAsia="Arial"/>
        </w:rPr>
        <w:t xml:space="preserve"> </w:t>
      </w:r>
    </w:p>
    <w:p w:rsidR="00B95099" w:rsidRPr="00024777" w:rsidRDefault="00CE31E5" w:rsidP="008A2040">
      <w:pPr>
        <w:pStyle w:val="ListParagraph"/>
        <w:numPr>
          <w:ilvl w:val="1"/>
          <w:numId w:val="10"/>
        </w:numPr>
        <w:spacing w:line="240" w:lineRule="auto"/>
        <w:ind w:right="-20"/>
        <w:rPr>
          <w:rFonts w:eastAsia="Arial"/>
        </w:rPr>
      </w:pPr>
      <w:r>
        <w:rPr>
          <w:rFonts w:eastAsia="Arial"/>
        </w:rPr>
        <w:t>On application and a</w:t>
      </w:r>
      <w:r w:rsidR="00B95099" w:rsidRPr="00024777">
        <w:rPr>
          <w:rFonts w:eastAsia="Arial"/>
        </w:rPr>
        <w:t xml:space="preserve">vailable to residents where there is generally sufficient available parking. </w:t>
      </w:r>
    </w:p>
    <w:p w:rsidR="00B95099" w:rsidRPr="00024777" w:rsidRDefault="00B95099" w:rsidP="008A2040">
      <w:pPr>
        <w:pStyle w:val="ListParagraph"/>
        <w:numPr>
          <w:ilvl w:val="1"/>
          <w:numId w:val="10"/>
        </w:numPr>
        <w:spacing w:line="240" w:lineRule="auto"/>
        <w:ind w:right="-20"/>
        <w:rPr>
          <w:rFonts w:eastAsia="Arial"/>
        </w:rPr>
      </w:pPr>
      <w:r w:rsidRPr="00024777">
        <w:rPr>
          <w:rFonts w:eastAsia="Arial"/>
        </w:rPr>
        <w:lastRenderedPageBreak/>
        <w:t xml:space="preserve">For visitors staying with a resident for a longer period and for use at any time, day or night but not exceeding ten days. </w:t>
      </w:r>
    </w:p>
    <w:p w:rsidR="00024777" w:rsidRDefault="00B95099" w:rsidP="008A2040">
      <w:pPr>
        <w:pStyle w:val="ListParagraph"/>
        <w:numPr>
          <w:ilvl w:val="1"/>
          <w:numId w:val="10"/>
        </w:numPr>
        <w:spacing w:line="240" w:lineRule="auto"/>
        <w:ind w:right="-20"/>
        <w:rPr>
          <w:rFonts w:eastAsia="Arial"/>
        </w:rPr>
      </w:pPr>
      <w:r w:rsidRPr="00CE31E5">
        <w:rPr>
          <w:rFonts w:eastAsia="Arial"/>
        </w:rPr>
        <w:t>The permit will display the Vehicle Registration and visiting period. Permits should be clearly displayed on the dashboard.</w:t>
      </w:r>
    </w:p>
    <w:p w:rsidR="00316274" w:rsidRDefault="00316274">
      <w:pPr>
        <w:rPr>
          <w:rFonts w:eastAsia="Arial" w:cstheme="minorHAnsi"/>
        </w:rPr>
      </w:pPr>
      <w:r>
        <w:rPr>
          <w:rFonts w:eastAsia="Arial"/>
        </w:rPr>
        <w:br w:type="page"/>
      </w:r>
    </w:p>
    <w:p w:rsidR="00303DED" w:rsidRDefault="00316274" w:rsidP="00303DED">
      <w:pPr>
        <w:spacing w:line="311" w:lineRule="exact"/>
        <w:ind w:right="-20"/>
        <w:rPr>
          <w:rFonts w:eastAsia="Arial" w:cs="Arial"/>
          <w:b/>
        </w:rPr>
      </w:pPr>
      <w:r>
        <w:rPr>
          <w:rFonts w:eastAsia="Arial"/>
          <w:b/>
        </w:rPr>
        <w:lastRenderedPageBreak/>
        <w:t xml:space="preserve">Appendix </w:t>
      </w:r>
      <w:r w:rsidR="00553A77">
        <w:rPr>
          <w:rFonts w:eastAsia="Arial"/>
          <w:b/>
        </w:rPr>
        <w:t>5</w:t>
      </w:r>
      <w:r>
        <w:rPr>
          <w:rFonts w:eastAsia="Arial"/>
          <w:b/>
        </w:rPr>
        <w:t xml:space="preserve"> – </w:t>
      </w:r>
      <w:r w:rsidR="00303DED">
        <w:rPr>
          <w:rFonts w:eastAsia="Arial" w:cs="Arial"/>
          <w:b/>
        </w:rPr>
        <w:t>Enforcement Options on HRA Land</w:t>
      </w:r>
    </w:p>
    <w:p w:rsidR="00316274" w:rsidRDefault="00316274" w:rsidP="00316274">
      <w:pPr>
        <w:pStyle w:val="ListParagraph"/>
        <w:spacing w:line="240" w:lineRule="auto"/>
        <w:ind w:left="0" w:right="-20"/>
        <w:rPr>
          <w:rFonts w:eastAsia="Arial"/>
          <w:b/>
        </w:rPr>
      </w:pPr>
    </w:p>
    <w:p w:rsidR="00316274" w:rsidRPr="00303DED" w:rsidRDefault="00316274" w:rsidP="008A2040">
      <w:pPr>
        <w:pStyle w:val="ListParagraph"/>
        <w:numPr>
          <w:ilvl w:val="0"/>
          <w:numId w:val="12"/>
        </w:numPr>
        <w:rPr>
          <w:rFonts w:cs="Arial"/>
        </w:rPr>
      </w:pPr>
      <w:r w:rsidRPr="00303DED">
        <w:rPr>
          <w:rFonts w:cs="Arial"/>
        </w:rPr>
        <w:t>The enforcement of parking contraventions on HRA sites can only operate in the same way as any private land-owner under trespass law.</w:t>
      </w:r>
    </w:p>
    <w:p w:rsidR="00316274" w:rsidRDefault="00316274" w:rsidP="00303DED">
      <w:pPr>
        <w:pStyle w:val="ListParagraph"/>
        <w:ind w:left="567"/>
        <w:rPr>
          <w:rFonts w:cs="Arial"/>
        </w:rPr>
      </w:pPr>
    </w:p>
    <w:p w:rsidR="00316274" w:rsidRDefault="00316274" w:rsidP="008A2040">
      <w:pPr>
        <w:pStyle w:val="ListParagraph"/>
        <w:numPr>
          <w:ilvl w:val="0"/>
          <w:numId w:val="12"/>
        </w:numPr>
        <w:rPr>
          <w:rFonts w:cs="Arial"/>
        </w:rPr>
      </w:pPr>
      <w:r w:rsidRPr="00303DED">
        <w:rPr>
          <w:rFonts w:cs="Arial"/>
        </w:rPr>
        <w:t xml:space="preserve">The enforcement relies on the premise that anybody parking a vehicle in the bays does so in the knowledge that they accept the terms of a contract with the Council. The contract being that if they do not display an appropriate permit they are deemed to be in contravention of the contract and therefore are liable to pay the stated penalty. </w:t>
      </w:r>
    </w:p>
    <w:p w:rsidR="00303DED" w:rsidRPr="00303DED" w:rsidRDefault="00303DED" w:rsidP="00303DED">
      <w:pPr>
        <w:pStyle w:val="ListParagraph"/>
        <w:rPr>
          <w:rFonts w:cs="Arial"/>
        </w:rPr>
      </w:pPr>
    </w:p>
    <w:p w:rsidR="00316274" w:rsidRPr="00303DED" w:rsidRDefault="00316274" w:rsidP="008A2040">
      <w:pPr>
        <w:pStyle w:val="ListParagraph"/>
        <w:numPr>
          <w:ilvl w:val="0"/>
          <w:numId w:val="12"/>
        </w:numPr>
        <w:rPr>
          <w:rFonts w:cs="Arial"/>
        </w:rPr>
      </w:pPr>
      <w:r w:rsidRPr="00303DED">
        <w:rPr>
          <w:rFonts w:cs="Arial"/>
        </w:rPr>
        <w:t xml:space="preserve">The enforcement can be carried out by either the land-owner directly or a contractor who is granted a non-exclusive right to use the land and enforce the contract terms. </w:t>
      </w:r>
    </w:p>
    <w:p w:rsidR="00303DED" w:rsidRDefault="00303DED" w:rsidP="00303DED">
      <w:pPr>
        <w:pStyle w:val="ListParagraph"/>
        <w:rPr>
          <w:rFonts w:cs="Arial"/>
        </w:rPr>
      </w:pPr>
    </w:p>
    <w:p w:rsidR="00316274" w:rsidRPr="00303DED" w:rsidRDefault="00316274" w:rsidP="008A2040">
      <w:pPr>
        <w:pStyle w:val="ListParagraph"/>
        <w:numPr>
          <w:ilvl w:val="0"/>
          <w:numId w:val="12"/>
        </w:numPr>
        <w:rPr>
          <w:rFonts w:cs="Arial"/>
        </w:rPr>
      </w:pPr>
      <w:r w:rsidRPr="00303DED">
        <w:rPr>
          <w:rFonts w:cs="Arial"/>
        </w:rPr>
        <w:t xml:space="preserve">The land-owner or contractor issue </w:t>
      </w:r>
      <w:r w:rsidRPr="00303DED">
        <w:t>penalty notices - Contract Penalty Charge Notices (CPCN) to offenders under trespass law. Unpaid CPCNs can be pursued as a debt through a Civil Action at the Small Claims Court.</w:t>
      </w:r>
    </w:p>
    <w:p w:rsidR="00303DED" w:rsidRDefault="00303DED" w:rsidP="00303DED">
      <w:pPr>
        <w:pStyle w:val="ListParagraph"/>
        <w:rPr>
          <w:rFonts w:cs="Arial"/>
        </w:rPr>
      </w:pPr>
    </w:p>
    <w:p w:rsidR="00316274" w:rsidRPr="00303DED" w:rsidRDefault="00316274" w:rsidP="008A2040">
      <w:pPr>
        <w:pStyle w:val="ListParagraph"/>
        <w:numPr>
          <w:ilvl w:val="0"/>
          <w:numId w:val="12"/>
        </w:numPr>
        <w:rPr>
          <w:rFonts w:cs="Arial"/>
        </w:rPr>
      </w:pPr>
      <w:r w:rsidRPr="00303DED">
        <w:rPr>
          <w:rFonts w:cs="Arial"/>
        </w:rPr>
        <w:t>Officers have explored whether these sites could be considered as a regulated car park effected by a Parking Places Order and enforced in the same way as the City Council’s public pay &amp; display car parks or Controlled Parking Zones.</w:t>
      </w:r>
    </w:p>
    <w:p w:rsidR="00303DED" w:rsidRDefault="00303DED" w:rsidP="00303DED">
      <w:pPr>
        <w:pStyle w:val="ListParagraph"/>
        <w:rPr>
          <w:rFonts w:cs="Arial"/>
        </w:rPr>
      </w:pPr>
    </w:p>
    <w:p w:rsidR="00316274" w:rsidRPr="00303DED" w:rsidRDefault="00316274" w:rsidP="008A2040">
      <w:pPr>
        <w:pStyle w:val="ListParagraph"/>
        <w:numPr>
          <w:ilvl w:val="0"/>
          <w:numId w:val="12"/>
        </w:numPr>
        <w:rPr>
          <w:rFonts w:cs="Arial"/>
        </w:rPr>
      </w:pPr>
      <w:r w:rsidRPr="00303DED">
        <w:rPr>
          <w:rFonts w:cs="Arial"/>
        </w:rPr>
        <w:t xml:space="preserve">Legal advice is that the HRA sites cannot be considered for a Parking Places Order and enforcement should continue to be through civil action. </w:t>
      </w:r>
    </w:p>
    <w:p w:rsidR="00316274" w:rsidRDefault="00316274" w:rsidP="00316274">
      <w:pPr>
        <w:pStyle w:val="ListParagraph"/>
        <w:spacing w:line="240" w:lineRule="auto"/>
        <w:ind w:left="0" w:right="-20"/>
        <w:rPr>
          <w:rFonts w:eastAsia="Arial"/>
          <w:b/>
        </w:rPr>
      </w:pPr>
    </w:p>
    <w:p w:rsidR="00A27725" w:rsidRDefault="00A27725">
      <w:pPr>
        <w:rPr>
          <w:rFonts w:eastAsia="Arial" w:cstheme="minorHAnsi"/>
          <w:b/>
        </w:rPr>
      </w:pPr>
      <w:r>
        <w:rPr>
          <w:rFonts w:eastAsia="Arial"/>
          <w:b/>
        </w:rPr>
        <w:br w:type="page"/>
      </w:r>
    </w:p>
    <w:p w:rsidR="00A27725" w:rsidRDefault="00A27725" w:rsidP="00316274">
      <w:pPr>
        <w:pStyle w:val="ListParagraph"/>
        <w:spacing w:line="240" w:lineRule="auto"/>
        <w:ind w:left="0" w:right="-20"/>
        <w:rPr>
          <w:rFonts w:eastAsia="Arial"/>
          <w:b/>
        </w:rPr>
      </w:pPr>
      <w:r>
        <w:rPr>
          <w:rFonts w:eastAsia="Arial"/>
          <w:b/>
        </w:rPr>
        <w:lastRenderedPageBreak/>
        <w:t xml:space="preserve">Appendix </w:t>
      </w:r>
      <w:r w:rsidR="00553A77">
        <w:rPr>
          <w:rFonts w:eastAsia="Arial"/>
          <w:b/>
        </w:rPr>
        <w:t>6</w:t>
      </w:r>
      <w:r>
        <w:rPr>
          <w:rFonts w:eastAsia="Arial"/>
          <w:b/>
        </w:rPr>
        <w:t xml:space="preserve"> – Current Enforcement Contractor</w:t>
      </w:r>
    </w:p>
    <w:p w:rsidR="0091781C" w:rsidRPr="0091781C" w:rsidRDefault="0091781C" w:rsidP="0091781C">
      <w:pPr>
        <w:pStyle w:val="ListParagraph"/>
        <w:spacing w:line="311" w:lineRule="exact"/>
        <w:ind w:left="0" w:right="-20"/>
      </w:pPr>
    </w:p>
    <w:p w:rsidR="0091781C" w:rsidRPr="0091781C" w:rsidRDefault="0091781C" w:rsidP="008A2040">
      <w:pPr>
        <w:pStyle w:val="ListParagraph"/>
        <w:numPr>
          <w:ilvl w:val="0"/>
          <w:numId w:val="14"/>
        </w:numPr>
        <w:ind w:hanging="720"/>
      </w:pPr>
      <w:r w:rsidRPr="0091781C">
        <w:t xml:space="preserve">Enforcement of the Resident Permit Parking Scheme (RPPS) is currently carried out by a contractor, Excel Parking Services. </w:t>
      </w:r>
    </w:p>
    <w:p w:rsidR="007F2F73" w:rsidRDefault="007F2F73" w:rsidP="007F2F73">
      <w:pPr>
        <w:pStyle w:val="ListParagraph"/>
      </w:pPr>
    </w:p>
    <w:p w:rsidR="0091781C" w:rsidRDefault="0091781C" w:rsidP="008A2040">
      <w:pPr>
        <w:pStyle w:val="ListParagraph"/>
        <w:numPr>
          <w:ilvl w:val="0"/>
          <w:numId w:val="14"/>
        </w:numPr>
        <w:ind w:hanging="720"/>
      </w:pPr>
      <w:r w:rsidRPr="0091781C">
        <w:t xml:space="preserve">Areas are patrolled regularly and a paper ticket system is used to issue penalty notices - Contract Penalty Charge Notice (CPCN). </w:t>
      </w:r>
    </w:p>
    <w:p w:rsidR="007F2F73" w:rsidRDefault="007F2F73" w:rsidP="007F2F73">
      <w:pPr>
        <w:pStyle w:val="ListParagraph"/>
      </w:pPr>
    </w:p>
    <w:p w:rsidR="0091781C" w:rsidRPr="0091781C" w:rsidRDefault="0091781C" w:rsidP="008A2040">
      <w:pPr>
        <w:pStyle w:val="ListParagraph"/>
        <w:numPr>
          <w:ilvl w:val="0"/>
          <w:numId w:val="14"/>
        </w:numPr>
        <w:ind w:hanging="720"/>
      </w:pPr>
      <w:r>
        <w:t>Excel Parking Services is industry compliant</w:t>
      </w:r>
      <w:r w:rsidR="00080521">
        <w:t xml:space="preserve"> and </w:t>
      </w:r>
      <w:r w:rsidR="00080521" w:rsidRPr="00080521">
        <w:t>recognised</w:t>
      </w:r>
      <w:r w:rsidR="00080521">
        <w:t xml:space="preserve"> by The British Parking Association. Clamping on </w:t>
      </w:r>
      <w:r w:rsidR="00080521" w:rsidRPr="00080521">
        <w:t xml:space="preserve">private land was made illegal in 2012 under the </w:t>
      </w:r>
      <w:r w:rsidR="00080521" w:rsidRPr="00080521">
        <w:rPr>
          <w:rFonts w:cs="Arial"/>
        </w:rPr>
        <w:t>Protection of Freedoms Act 2012.</w:t>
      </w:r>
    </w:p>
    <w:p w:rsidR="007F2F73" w:rsidRDefault="007F2F73" w:rsidP="007F2F73">
      <w:pPr>
        <w:pStyle w:val="ListParagraph"/>
      </w:pPr>
    </w:p>
    <w:p w:rsidR="0091781C" w:rsidRPr="0091781C" w:rsidRDefault="00080521" w:rsidP="008A2040">
      <w:pPr>
        <w:pStyle w:val="ListParagraph"/>
        <w:numPr>
          <w:ilvl w:val="0"/>
          <w:numId w:val="14"/>
        </w:numPr>
        <w:ind w:hanging="720"/>
      </w:pPr>
      <w:r>
        <w:t>The contractor also</w:t>
      </w:r>
      <w:r w:rsidR="0091781C" w:rsidRPr="0091781C">
        <w:t xml:space="preserve"> respond</w:t>
      </w:r>
      <w:r>
        <w:t>s</w:t>
      </w:r>
      <w:r w:rsidR="0091781C" w:rsidRPr="0091781C">
        <w:t xml:space="preserve"> to reports of contraventions that are in RPPS parking areas where the Council or residents notify them directly. </w:t>
      </w:r>
    </w:p>
    <w:p w:rsidR="007F2F73" w:rsidRDefault="007F2F73" w:rsidP="007F2F73">
      <w:pPr>
        <w:pStyle w:val="ListParagraph"/>
      </w:pPr>
    </w:p>
    <w:p w:rsidR="0091781C" w:rsidRPr="0091781C" w:rsidRDefault="0091781C" w:rsidP="008A2040">
      <w:pPr>
        <w:pStyle w:val="ListParagraph"/>
        <w:numPr>
          <w:ilvl w:val="0"/>
          <w:numId w:val="14"/>
        </w:numPr>
        <w:ind w:hanging="720"/>
      </w:pPr>
      <w:r w:rsidRPr="0091781C">
        <w:t>We have granted Excel parking a non-exclusive licen</w:t>
      </w:r>
      <w:r w:rsidR="008821CB">
        <w:t>c</w:t>
      </w:r>
      <w:r w:rsidRPr="0091781C">
        <w:t>e to use the car parks and parking bays for enforcement purposes. This is standard practice used by other private land owners.</w:t>
      </w:r>
    </w:p>
    <w:p w:rsidR="007F2F73" w:rsidRDefault="007F2F73" w:rsidP="007F2F73">
      <w:pPr>
        <w:pStyle w:val="ListParagraph"/>
      </w:pPr>
    </w:p>
    <w:p w:rsidR="0091781C" w:rsidRPr="0091781C" w:rsidRDefault="0091781C" w:rsidP="008A2040">
      <w:pPr>
        <w:pStyle w:val="ListParagraph"/>
        <w:numPr>
          <w:ilvl w:val="0"/>
          <w:numId w:val="14"/>
        </w:numPr>
        <w:ind w:hanging="720"/>
      </w:pPr>
      <w:r w:rsidRPr="0091781C">
        <w:t xml:space="preserve">When a vehicle enters an area of privately owned land it is deemed to enter into a contract with the landowner and in this case, Excel as the licensee. </w:t>
      </w:r>
    </w:p>
    <w:p w:rsidR="007F2F73" w:rsidRDefault="007F2F73" w:rsidP="007F2F73">
      <w:pPr>
        <w:pStyle w:val="ListParagraph"/>
      </w:pPr>
    </w:p>
    <w:p w:rsidR="0091781C" w:rsidRPr="0091781C" w:rsidRDefault="0091781C" w:rsidP="008A2040">
      <w:pPr>
        <w:pStyle w:val="ListParagraph"/>
        <w:numPr>
          <w:ilvl w:val="0"/>
          <w:numId w:val="14"/>
        </w:numPr>
        <w:ind w:hanging="720"/>
      </w:pPr>
      <w:r w:rsidRPr="0091781C">
        <w:t>It is the Landowner’s (Licensee’s) responsibility to clearly display the terms of the contract on notices around the area. Excel Parking Services has placed notices at each of the e</w:t>
      </w:r>
      <w:r>
        <w:t>xisting parking areas.</w:t>
      </w:r>
      <w:r w:rsidRPr="0091781C">
        <w:t xml:space="preserve"> </w:t>
      </w:r>
    </w:p>
    <w:p w:rsidR="007F2F73" w:rsidRDefault="007F2F73" w:rsidP="007F2F73">
      <w:pPr>
        <w:pStyle w:val="ListParagraph"/>
      </w:pPr>
    </w:p>
    <w:p w:rsidR="0091781C" w:rsidRPr="0091781C" w:rsidRDefault="0091781C" w:rsidP="008A2040">
      <w:pPr>
        <w:pStyle w:val="ListParagraph"/>
        <w:numPr>
          <w:ilvl w:val="0"/>
          <w:numId w:val="14"/>
        </w:numPr>
        <w:ind w:hanging="720"/>
      </w:pPr>
      <w:r w:rsidRPr="0091781C">
        <w:t xml:space="preserve">The contractor provides and erects the signage for the scheme at their expense and they operate the enquiry, complaint and appeals-handling processes where penalty notices have been issued. </w:t>
      </w:r>
    </w:p>
    <w:p w:rsidR="007F2F73" w:rsidRDefault="007F2F73" w:rsidP="007F2F73">
      <w:pPr>
        <w:pStyle w:val="ListParagraph"/>
      </w:pPr>
    </w:p>
    <w:p w:rsidR="007F2F73" w:rsidRPr="007119C7" w:rsidRDefault="0091781C" w:rsidP="008A2040">
      <w:pPr>
        <w:pStyle w:val="ListParagraph"/>
        <w:numPr>
          <w:ilvl w:val="0"/>
          <w:numId w:val="14"/>
        </w:numPr>
        <w:ind w:hanging="720"/>
      </w:pPr>
      <w:r w:rsidRPr="007119C7">
        <w:t>The Council makes no payment to the contractor. The contractor’s income is entirely dependent on their ability to recover the penalty charge.</w:t>
      </w:r>
      <w:r w:rsidR="000F2681" w:rsidRPr="007119C7">
        <w:t xml:space="preserve"> </w:t>
      </w:r>
      <w:r w:rsidR="007119C7" w:rsidRPr="007119C7">
        <w:t xml:space="preserve">In the period Feb-April 2014, 107 CPCNs were paid, </w:t>
      </w:r>
      <w:r w:rsidR="00650B94" w:rsidRPr="007119C7">
        <w:t>repre</w:t>
      </w:r>
      <w:r w:rsidR="00650B94">
        <w:t>se</w:t>
      </w:r>
      <w:r w:rsidR="00650B94" w:rsidRPr="007119C7">
        <w:t xml:space="preserve">nting an income </w:t>
      </w:r>
      <w:r w:rsidR="00650B94">
        <w:t xml:space="preserve">range </w:t>
      </w:r>
      <w:proofErr w:type="gramStart"/>
      <w:r w:rsidR="00650B94">
        <w:t xml:space="preserve">between </w:t>
      </w:r>
      <w:r w:rsidR="00650B94" w:rsidRPr="007119C7">
        <w:t xml:space="preserve"> £</w:t>
      </w:r>
      <w:proofErr w:type="gramEnd"/>
      <w:r w:rsidR="00650B94" w:rsidRPr="007119C7">
        <w:t xml:space="preserve">5,350 </w:t>
      </w:r>
      <w:r w:rsidR="00650B94">
        <w:t>t</w:t>
      </w:r>
      <w:r w:rsidR="00650B94" w:rsidRPr="007119C7">
        <w:t>o £21,400 per year.</w:t>
      </w:r>
    </w:p>
    <w:p w:rsidR="007119C7" w:rsidRDefault="007119C7" w:rsidP="007119C7">
      <w:pPr>
        <w:pStyle w:val="ListParagraph"/>
      </w:pPr>
    </w:p>
    <w:p w:rsidR="0091781C" w:rsidRPr="0091781C" w:rsidRDefault="0091781C" w:rsidP="008A2040">
      <w:pPr>
        <w:pStyle w:val="ListParagraph"/>
        <w:numPr>
          <w:ilvl w:val="0"/>
          <w:numId w:val="14"/>
        </w:numPr>
        <w:ind w:hanging="720"/>
      </w:pPr>
      <w:r w:rsidRPr="0091781C">
        <w:t xml:space="preserve">The </w:t>
      </w:r>
      <w:r w:rsidR="00332D5C">
        <w:t xml:space="preserve">current </w:t>
      </w:r>
      <w:r w:rsidRPr="0091781C">
        <w:t>contract expires in October 2014</w:t>
      </w:r>
      <w:r w:rsidR="00332D5C">
        <w:t xml:space="preserve"> and will either be renewed or re</w:t>
      </w:r>
      <w:r w:rsidR="00FE322E">
        <w:t>-</w:t>
      </w:r>
      <w:r w:rsidR="00332D5C">
        <w:t>procured depending on consideration of what will deliver a sustained arrangement going forward</w:t>
      </w:r>
      <w:r w:rsidRPr="0091781C">
        <w:t xml:space="preserve">. </w:t>
      </w:r>
    </w:p>
    <w:p w:rsidR="007F2F73" w:rsidRDefault="007F2F73" w:rsidP="007F2F73">
      <w:pPr>
        <w:pStyle w:val="ListParagraph"/>
      </w:pPr>
    </w:p>
    <w:p w:rsidR="0091781C" w:rsidRPr="0091781C" w:rsidRDefault="0091781C" w:rsidP="008A2040">
      <w:pPr>
        <w:pStyle w:val="ListParagraph"/>
        <w:numPr>
          <w:ilvl w:val="0"/>
          <w:numId w:val="14"/>
        </w:numPr>
        <w:ind w:hanging="720"/>
      </w:pPr>
      <w:r w:rsidRPr="0091781C">
        <w:t xml:space="preserve">The Council does not charge for the administration of the permits, which includes verifying tenant and resident details, issuing permits and dealing with general enquiries. </w:t>
      </w:r>
    </w:p>
    <w:p w:rsidR="007F2F73" w:rsidRDefault="007F2F73" w:rsidP="007F2F73">
      <w:pPr>
        <w:pStyle w:val="ListParagraph"/>
      </w:pPr>
    </w:p>
    <w:p w:rsidR="0091781C" w:rsidRPr="0091781C" w:rsidRDefault="0091781C" w:rsidP="008A2040">
      <w:pPr>
        <w:pStyle w:val="ListParagraph"/>
        <w:numPr>
          <w:ilvl w:val="0"/>
          <w:numId w:val="14"/>
        </w:numPr>
        <w:ind w:hanging="720"/>
      </w:pPr>
      <w:r w:rsidRPr="0091781C">
        <w:t>There is no income to the Council.</w:t>
      </w:r>
    </w:p>
    <w:p w:rsidR="00A27725" w:rsidRPr="0091781C" w:rsidRDefault="00A27725" w:rsidP="0091781C">
      <w:pPr>
        <w:pStyle w:val="ListParagraph"/>
        <w:spacing w:line="240" w:lineRule="auto"/>
        <w:ind w:left="0" w:right="-20" w:hanging="720"/>
        <w:rPr>
          <w:rFonts w:eastAsia="Arial"/>
        </w:rPr>
      </w:pPr>
    </w:p>
    <w:p w:rsidR="00A27725" w:rsidRPr="0091781C" w:rsidRDefault="00A27725" w:rsidP="0091781C">
      <w:pPr>
        <w:pStyle w:val="ListParagraph"/>
        <w:spacing w:line="240" w:lineRule="auto"/>
        <w:ind w:left="0" w:right="-20"/>
        <w:rPr>
          <w:rFonts w:eastAsia="Arial"/>
        </w:rPr>
      </w:pPr>
    </w:p>
    <w:p w:rsidR="00A27725" w:rsidRPr="0091781C" w:rsidRDefault="00A27725" w:rsidP="0091781C">
      <w:pPr>
        <w:pStyle w:val="ListParagraph"/>
        <w:spacing w:line="240" w:lineRule="auto"/>
        <w:ind w:left="0" w:right="-20"/>
        <w:rPr>
          <w:rFonts w:eastAsia="Arial"/>
        </w:rPr>
      </w:pPr>
    </w:p>
    <w:p w:rsidR="00A27725" w:rsidRDefault="00A27725" w:rsidP="00316274">
      <w:pPr>
        <w:pStyle w:val="ListParagraph"/>
        <w:spacing w:line="240" w:lineRule="auto"/>
        <w:ind w:left="0" w:right="-20"/>
        <w:rPr>
          <w:rFonts w:eastAsia="Arial"/>
          <w:b/>
        </w:rPr>
      </w:pPr>
      <w:r>
        <w:rPr>
          <w:rFonts w:eastAsia="Arial"/>
          <w:b/>
        </w:rPr>
        <w:t xml:space="preserve">Appendix </w:t>
      </w:r>
      <w:r w:rsidR="00553A77">
        <w:rPr>
          <w:rFonts w:eastAsia="Arial"/>
          <w:b/>
        </w:rPr>
        <w:t>7</w:t>
      </w:r>
      <w:r>
        <w:rPr>
          <w:rFonts w:eastAsia="Arial"/>
          <w:b/>
        </w:rPr>
        <w:t xml:space="preserve"> – Feasibility of In-house Enforcement</w:t>
      </w:r>
    </w:p>
    <w:p w:rsidR="000B43CF" w:rsidRDefault="000B43CF" w:rsidP="00316274">
      <w:pPr>
        <w:pStyle w:val="ListParagraph"/>
        <w:spacing w:line="240" w:lineRule="auto"/>
        <w:ind w:left="0" w:right="-20"/>
        <w:rPr>
          <w:rFonts w:eastAsia="Arial"/>
          <w:b/>
        </w:rPr>
      </w:pPr>
    </w:p>
    <w:p w:rsidR="00AD0799" w:rsidRPr="007F2F73" w:rsidRDefault="000B43CF" w:rsidP="008A2040">
      <w:pPr>
        <w:pStyle w:val="ListParagraph"/>
        <w:numPr>
          <w:ilvl w:val="0"/>
          <w:numId w:val="13"/>
        </w:numPr>
        <w:rPr>
          <w:rFonts w:cs="Arial"/>
        </w:rPr>
      </w:pPr>
      <w:r w:rsidRPr="007F2F73">
        <w:rPr>
          <w:rFonts w:cs="Arial"/>
        </w:rPr>
        <w:t xml:space="preserve">There are two options for delivery of the RPPS enforcement service in-house. </w:t>
      </w:r>
    </w:p>
    <w:p w:rsidR="007F2F73" w:rsidRDefault="007F2F73" w:rsidP="007F2F73">
      <w:pPr>
        <w:pStyle w:val="ListParagraph"/>
        <w:rPr>
          <w:rFonts w:cs="Arial"/>
        </w:rPr>
      </w:pPr>
    </w:p>
    <w:p w:rsidR="00AD0799" w:rsidRPr="007F2F73" w:rsidRDefault="000B43CF" w:rsidP="008A2040">
      <w:pPr>
        <w:pStyle w:val="ListParagraph"/>
        <w:numPr>
          <w:ilvl w:val="0"/>
          <w:numId w:val="13"/>
        </w:numPr>
        <w:rPr>
          <w:rFonts w:cs="Arial"/>
        </w:rPr>
      </w:pPr>
      <w:r w:rsidRPr="007F2F73">
        <w:rPr>
          <w:rFonts w:cs="Arial"/>
        </w:rPr>
        <w:t xml:space="preserve">The first would be to provide the service using existing resources within the Council’s Car Parking Team. This would take enforcement officers/vehicles away from the already established parking locations such as Westgate, Park &amp; Ride and other Pay &amp; Display car parks in the city. </w:t>
      </w:r>
    </w:p>
    <w:p w:rsidR="007F2F73" w:rsidRDefault="007F2F73" w:rsidP="007F2F73">
      <w:pPr>
        <w:pStyle w:val="ListParagraph"/>
        <w:rPr>
          <w:rFonts w:cs="Arial"/>
        </w:rPr>
      </w:pPr>
    </w:p>
    <w:p w:rsidR="00AD0799" w:rsidRPr="007F2F73" w:rsidRDefault="00AD0799" w:rsidP="008A2040">
      <w:pPr>
        <w:pStyle w:val="ListParagraph"/>
        <w:numPr>
          <w:ilvl w:val="0"/>
          <w:numId w:val="13"/>
        </w:numPr>
        <w:rPr>
          <w:rFonts w:cs="Arial"/>
        </w:rPr>
      </w:pPr>
      <w:r w:rsidRPr="007F2F73">
        <w:rPr>
          <w:rFonts w:cs="Arial"/>
        </w:rPr>
        <w:t>The second option would be to provide an additional resource which did not impact on the existing Council service. This would involve a capital outlay on an additional vehicle and associated Automatic Number Plate Recognition (ANPR) equipment of £60k. A part-time operative would also need to be recruited to carry out the enforcement as an on-going revenue cost of approx</w:t>
      </w:r>
      <w:r w:rsidR="000F2681" w:rsidRPr="007F2F73">
        <w:rPr>
          <w:rFonts w:cs="Arial"/>
        </w:rPr>
        <w:t>imately</w:t>
      </w:r>
      <w:r w:rsidRPr="007F2F73">
        <w:rPr>
          <w:rFonts w:cs="Arial"/>
        </w:rPr>
        <w:t xml:space="preserve"> £30k per year.</w:t>
      </w:r>
    </w:p>
    <w:p w:rsidR="007F2F73" w:rsidRDefault="007F2F73" w:rsidP="007F2F73">
      <w:pPr>
        <w:pStyle w:val="ListParagraph"/>
        <w:rPr>
          <w:rFonts w:cs="Arial"/>
        </w:rPr>
      </w:pPr>
    </w:p>
    <w:p w:rsidR="00AD0799" w:rsidRPr="007F2F73" w:rsidRDefault="00AD0799" w:rsidP="008A2040">
      <w:pPr>
        <w:pStyle w:val="ListParagraph"/>
        <w:numPr>
          <w:ilvl w:val="0"/>
          <w:numId w:val="13"/>
        </w:numPr>
        <w:rPr>
          <w:rFonts w:cs="Arial"/>
        </w:rPr>
      </w:pPr>
      <w:r w:rsidRPr="007F2F73">
        <w:rPr>
          <w:rFonts w:cs="Arial"/>
        </w:rPr>
        <w:t>Each option would also involve administration costs in dealing with enquiries, appeals, and legal fees and charges involved in pursuing unpaid penalty notices through the Small Claims Court, plus the cost of replacement signage in each location.</w:t>
      </w:r>
    </w:p>
    <w:p w:rsidR="007F2F73" w:rsidRDefault="007F2F73" w:rsidP="007F2F73">
      <w:pPr>
        <w:pStyle w:val="ListParagraph"/>
        <w:rPr>
          <w:rFonts w:cs="Arial"/>
        </w:rPr>
      </w:pPr>
    </w:p>
    <w:p w:rsidR="00AD0799" w:rsidRPr="007F2F73" w:rsidRDefault="000F2681" w:rsidP="008A2040">
      <w:pPr>
        <w:pStyle w:val="ListParagraph"/>
        <w:numPr>
          <w:ilvl w:val="0"/>
          <w:numId w:val="13"/>
        </w:numPr>
        <w:rPr>
          <w:rFonts w:cs="Arial"/>
        </w:rPr>
      </w:pPr>
      <w:r w:rsidRPr="007F2F73">
        <w:rPr>
          <w:rFonts w:cs="Arial"/>
        </w:rPr>
        <w:t xml:space="preserve">The </w:t>
      </w:r>
      <w:r w:rsidR="007119C7">
        <w:rPr>
          <w:rFonts w:cs="Arial"/>
        </w:rPr>
        <w:t xml:space="preserve">annual </w:t>
      </w:r>
      <w:r w:rsidRPr="007F2F73">
        <w:rPr>
          <w:rFonts w:cs="Arial"/>
        </w:rPr>
        <w:t xml:space="preserve">income to the current contractor from paid </w:t>
      </w:r>
      <w:r w:rsidR="007119C7">
        <w:rPr>
          <w:rFonts w:cs="Arial"/>
        </w:rPr>
        <w:t xml:space="preserve">CPNCs </w:t>
      </w:r>
      <w:r w:rsidRPr="007F2F73">
        <w:rPr>
          <w:rFonts w:cs="Arial"/>
        </w:rPr>
        <w:t xml:space="preserve">is </w:t>
      </w:r>
      <w:r w:rsidR="007119C7">
        <w:rPr>
          <w:rFonts w:cs="Arial"/>
        </w:rPr>
        <w:t xml:space="preserve">less than £22k </w:t>
      </w:r>
      <w:r w:rsidRPr="007F2F73">
        <w:rPr>
          <w:rFonts w:cs="Arial"/>
        </w:rPr>
        <w:t xml:space="preserve">per year.  </w:t>
      </w:r>
    </w:p>
    <w:p w:rsidR="007F2F73" w:rsidRPr="007F2F73" w:rsidRDefault="007F2F73" w:rsidP="007F2F73">
      <w:pPr>
        <w:pStyle w:val="ListParagraph"/>
        <w:spacing w:line="311" w:lineRule="exact"/>
        <w:ind w:right="-20"/>
        <w:rPr>
          <w:rFonts w:eastAsia="Arial" w:cs="Arial"/>
        </w:rPr>
      </w:pPr>
    </w:p>
    <w:p w:rsidR="000F2681" w:rsidRPr="007F2F73" w:rsidRDefault="00AD0799" w:rsidP="008A2040">
      <w:pPr>
        <w:pStyle w:val="ListParagraph"/>
        <w:numPr>
          <w:ilvl w:val="0"/>
          <w:numId w:val="13"/>
        </w:numPr>
        <w:spacing w:line="311" w:lineRule="exact"/>
        <w:ind w:right="-20"/>
        <w:rPr>
          <w:rFonts w:eastAsia="Arial" w:cs="Arial"/>
        </w:rPr>
      </w:pPr>
      <w:r w:rsidRPr="007F2F73">
        <w:rPr>
          <w:rFonts w:cs="Arial"/>
        </w:rPr>
        <w:t xml:space="preserve">There is </w:t>
      </w:r>
      <w:r w:rsidR="000B43CF" w:rsidRPr="007F2F73">
        <w:rPr>
          <w:rFonts w:eastAsia="Arial" w:cs="Arial"/>
        </w:rPr>
        <w:t xml:space="preserve">currently no budget within the HRA </w:t>
      </w:r>
      <w:r w:rsidRPr="007F2F73">
        <w:rPr>
          <w:rFonts w:eastAsia="Arial" w:cs="Arial"/>
        </w:rPr>
        <w:t xml:space="preserve">to fund the </w:t>
      </w:r>
      <w:r w:rsidR="000F2681" w:rsidRPr="007F2F73">
        <w:rPr>
          <w:rFonts w:eastAsia="Arial" w:cs="Arial"/>
        </w:rPr>
        <w:t xml:space="preserve">set up costs or the on-going revenue loss that would occur if the service was brought in-house. </w:t>
      </w:r>
    </w:p>
    <w:p w:rsidR="007F2F73" w:rsidRDefault="007F2F73" w:rsidP="007F2F73">
      <w:pPr>
        <w:pStyle w:val="ListParagraph"/>
        <w:spacing w:line="311" w:lineRule="exact"/>
        <w:ind w:right="-20"/>
        <w:rPr>
          <w:rFonts w:eastAsia="Arial" w:cs="Arial"/>
        </w:rPr>
      </w:pPr>
    </w:p>
    <w:p w:rsidR="000F2681" w:rsidRPr="007F2F73" w:rsidRDefault="000F2681" w:rsidP="008A2040">
      <w:pPr>
        <w:pStyle w:val="ListParagraph"/>
        <w:numPr>
          <w:ilvl w:val="0"/>
          <w:numId w:val="13"/>
        </w:numPr>
        <w:spacing w:line="311" w:lineRule="exact"/>
        <w:ind w:right="-20"/>
        <w:rPr>
          <w:rFonts w:eastAsia="Arial" w:cs="Arial"/>
        </w:rPr>
      </w:pPr>
      <w:r w:rsidRPr="007F2F73">
        <w:rPr>
          <w:rFonts w:eastAsia="Arial" w:cs="Arial"/>
        </w:rPr>
        <w:t xml:space="preserve">Officers have concluded that to provide the service within the existing resources of the Council’s Car Par Team and divert staff away from the major car parks would pose a risk of damage to the Council’s reputation and effectiveness on enforcement. </w:t>
      </w:r>
    </w:p>
    <w:p w:rsidR="007F2F73" w:rsidRDefault="007F2F73" w:rsidP="007F2F73">
      <w:pPr>
        <w:pStyle w:val="ListParagraph"/>
        <w:spacing w:line="311" w:lineRule="exact"/>
        <w:ind w:right="-20"/>
        <w:rPr>
          <w:rFonts w:eastAsia="Arial" w:cs="Arial"/>
        </w:rPr>
      </w:pPr>
    </w:p>
    <w:p w:rsidR="000F2681" w:rsidRPr="007F2F73" w:rsidRDefault="000F2681" w:rsidP="008A2040">
      <w:pPr>
        <w:pStyle w:val="ListParagraph"/>
        <w:numPr>
          <w:ilvl w:val="0"/>
          <w:numId w:val="13"/>
        </w:numPr>
        <w:spacing w:line="311" w:lineRule="exact"/>
        <w:ind w:right="-20"/>
        <w:rPr>
          <w:rFonts w:eastAsia="Arial" w:cs="Arial"/>
        </w:rPr>
      </w:pPr>
      <w:r w:rsidRPr="007F2F73">
        <w:rPr>
          <w:rFonts w:eastAsia="Arial" w:cs="Arial"/>
        </w:rPr>
        <w:t xml:space="preserve">Officers have also concluded that to provide additional resources from the HRA to deliver the service would result in an on-going revenue expenditure which would not represent good value for money. </w:t>
      </w:r>
    </w:p>
    <w:p w:rsidR="00DE530C" w:rsidRDefault="00DE530C">
      <w:pPr>
        <w:rPr>
          <w:rFonts w:eastAsia="Arial" w:cstheme="minorHAnsi"/>
        </w:rPr>
      </w:pPr>
      <w:r>
        <w:rPr>
          <w:rFonts w:eastAsia="Arial"/>
        </w:rPr>
        <w:br w:type="page"/>
      </w:r>
    </w:p>
    <w:p w:rsidR="00DE530C" w:rsidRDefault="00DE530C" w:rsidP="007F2F73">
      <w:pPr>
        <w:pStyle w:val="ListParagraph"/>
        <w:spacing w:line="240" w:lineRule="auto"/>
        <w:ind w:left="0" w:right="-20"/>
        <w:rPr>
          <w:rFonts w:eastAsia="Arial"/>
        </w:rPr>
        <w:sectPr w:rsidR="00DE530C" w:rsidSect="00ED05ED">
          <w:headerReference w:type="default" r:id="rId12"/>
          <w:footerReference w:type="default" r:id="rId13"/>
          <w:pgSz w:w="11906" w:h="16838"/>
          <w:pgMar w:top="961" w:right="1800" w:bottom="1134" w:left="1800" w:header="426" w:footer="16" w:gutter="0"/>
          <w:cols w:space="708"/>
          <w:docGrid w:linePitch="360"/>
        </w:sectPr>
      </w:pPr>
    </w:p>
    <w:p w:rsidR="000B43CF" w:rsidRPr="000B43CF" w:rsidRDefault="00781B4E" w:rsidP="007F2F73">
      <w:pPr>
        <w:pStyle w:val="ListParagraph"/>
        <w:spacing w:line="240" w:lineRule="auto"/>
        <w:ind w:left="0" w:right="-20"/>
        <w:rPr>
          <w:rFonts w:eastAsia="Arial"/>
        </w:rPr>
      </w:pPr>
      <w:r>
        <w:rPr>
          <w:rFonts w:eastAsia="Arial"/>
          <w:b/>
        </w:rPr>
        <w:lastRenderedPageBreak/>
        <w:t xml:space="preserve">Appendix </w:t>
      </w:r>
      <w:r w:rsidR="00553A77">
        <w:rPr>
          <w:rFonts w:eastAsia="Arial"/>
          <w:b/>
        </w:rPr>
        <w:t>8</w:t>
      </w:r>
      <w:r>
        <w:rPr>
          <w:rFonts w:eastAsia="Arial"/>
          <w:b/>
        </w:rPr>
        <w:t xml:space="preserve"> – Risk Register</w:t>
      </w:r>
      <w:r w:rsidRPr="00781B4E">
        <w:rPr>
          <w:noProof/>
          <w:lang w:eastAsia="en-GB"/>
        </w:rPr>
        <w:drawing>
          <wp:inline distT="0" distB="0" distL="0" distR="0" wp14:anchorId="43209C1E" wp14:editId="5511FAC5">
            <wp:extent cx="8877300" cy="481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82034" cy="4822220"/>
                    </a:xfrm>
                    <a:prstGeom prst="rect">
                      <a:avLst/>
                    </a:prstGeom>
                    <a:noFill/>
                    <a:ln>
                      <a:noFill/>
                    </a:ln>
                  </pic:spPr>
                </pic:pic>
              </a:graphicData>
            </a:graphic>
          </wp:inline>
        </w:drawing>
      </w:r>
      <w:bookmarkStart w:id="1" w:name="LastEdit"/>
      <w:bookmarkEnd w:id="1"/>
    </w:p>
    <w:sectPr w:rsidR="000B43CF" w:rsidRPr="000B43CF" w:rsidSect="00DE530C">
      <w:pgSz w:w="16838" w:h="11906" w:orient="landscape"/>
      <w:pgMar w:top="1797" w:right="958" w:bottom="1797" w:left="1134" w:header="425"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A2B" w:rsidRDefault="00EC1A2B">
      <w:r>
        <w:separator/>
      </w:r>
    </w:p>
  </w:endnote>
  <w:endnote w:type="continuationSeparator" w:id="0">
    <w:p w:rsidR="00EC1A2B" w:rsidRDefault="00EC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D3" w:rsidRDefault="00E019D3">
    <w:pPr>
      <w:pStyle w:val="Footer"/>
      <w:jc w:val="center"/>
    </w:pPr>
  </w:p>
  <w:p w:rsidR="00E019D3" w:rsidRDefault="00E01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A2B" w:rsidRDefault="00EC1A2B">
      <w:r>
        <w:separator/>
      </w:r>
    </w:p>
  </w:footnote>
  <w:footnote w:type="continuationSeparator" w:id="0">
    <w:p w:rsidR="00EC1A2B" w:rsidRDefault="00EC1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D3" w:rsidRDefault="00E019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665"/>
    <w:multiLevelType w:val="hybridMultilevel"/>
    <w:tmpl w:val="0D8AE48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
    <w:nsid w:val="0A0F7FE1"/>
    <w:multiLevelType w:val="hybridMultilevel"/>
    <w:tmpl w:val="5252887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E36809"/>
    <w:multiLevelType w:val="hybridMultilevel"/>
    <w:tmpl w:val="DC428CB6"/>
    <w:lvl w:ilvl="0" w:tplc="2C88C970">
      <w:start w:val="1"/>
      <w:numFmt w:val="bullet"/>
      <w:lvlText w:val=""/>
      <w:lvlJc w:val="left"/>
      <w:pPr>
        <w:ind w:left="720" w:hanging="360"/>
      </w:pPr>
      <w:rPr>
        <w:rFonts w:ascii="Symbol" w:hAnsi="Symbol" w:hint="default"/>
      </w:rPr>
    </w:lvl>
    <w:lvl w:ilvl="1" w:tplc="4DFE7114">
      <w:start w:val="1"/>
      <w:numFmt w:val="bullet"/>
      <w:lvlText w:val="o"/>
      <w:lvlJc w:val="left"/>
      <w:pPr>
        <w:ind w:left="1440" w:hanging="360"/>
      </w:pPr>
      <w:rPr>
        <w:rFonts w:ascii="Courier New" w:hAnsi="Courier New" w:cs="Courier New" w:hint="default"/>
      </w:rPr>
    </w:lvl>
    <w:lvl w:ilvl="2" w:tplc="84D0BC24" w:tentative="1">
      <w:start w:val="1"/>
      <w:numFmt w:val="bullet"/>
      <w:lvlText w:val=""/>
      <w:lvlJc w:val="left"/>
      <w:pPr>
        <w:ind w:left="2160" w:hanging="360"/>
      </w:pPr>
      <w:rPr>
        <w:rFonts w:ascii="Wingdings" w:hAnsi="Wingdings" w:hint="default"/>
      </w:rPr>
    </w:lvl>
    <w:lvl w:ilvl="3" w:tplc="4E28E40E" w:tentative="1">
      <w:start w:val="1"/>
      <w:numFmt w:val="bullet"/>
      <w:lvlText w:val=""/>
      <w:lvlJc w:val="left"/>
      <w:pPr>
        <w:ind w:left="2880" w:hanging="360"/>
      </w:pPr>
      <w:rPr>
        <w:rFonts w:ascii="Symbol" w:hAnsi="Symbol" w:hint="default"/>
      </w:rPr>
    </w:lvl>
    <w:lvl w:ilvl="4" w:tplc="A0603036" w:tentative="1">
      <w:start w:val="1"/>
      <w:numFmt w:val="bullet"/>
      <w:lvlText w:val="o"/>
      <w:lvlJc w:val="left"/>
      <w:pPr>
        <w:ind w:left="3600" w:hanging="360"/>
      </w:pPr>
      <w:rPr>
        <w:rFonts w:ascii="Courier New" w:hAnsi="Courier New" w:cs="Courier New" w:hint="default"/>
      </w:rPr>
    </w:lvl>
    <w:lvl w:ilvl="5" w:tplc="F3F8073C" w:tentative="1">
      <w:start w:val="1"/>
      <w:numFmt w:val="bullet"/>
      <w:lvlText w:val=""/>
      <w:lvlJc w:val="left"/>
      <w:pPr>
        <w:ind w:left="4320" w:hanging="360"/>
      </w:pPr>
      <w:rPr>
        <w:rFonts w:ascii="Wingdings" w:hAnsi="Wingdings" w:hint="default"/>
      </w:rPr>
    </w:lvl>
    <w:lvl w:ilvl="6" w:tplc="F9A6F55A" w:tentative="1">
      <w:start w:val="1"/>
      <w:numFmt w:val="bullet"/>
      <w:lvlText w:val=""/>
      <w:lvlJc w:val="left"/>
      <w:pPr>
        <w:ind w:left="5040" w:hanging="360"/>
      </w:pPr>
      <w:rPr>
        <w:rFonts w:ascii="Symbol" w:hAnsi="Symbol" w:hint="default"/>
      </w:rPr>
    </w:lvl>
    <w:lvl w:ilvl="7" w:tplc="001C925C" w:tentative="1">
      <w:start w:val="1"/>
      <w:numFmt w:val="bullet"/>
      <w:lvlText w:val="o"/>
      <w:lvlJc w:val="left"/>
      <w:pPr>
        <w:ind w:left="5760" w:hanging="360"/>
      </w:pPr>
      <w:rPr>
        <w:rFonts w:ascii="Courier New" w:hAnsi="Courier New" w:cs="Courier New" w:hint="default"/>
      </w:rPr>
    </w:lvl>
    <w:lvl w:ilvl="8" w:tplc="614AE62A" w:tentative="1">
      <w:start w:val="1"/>
      <w:numFmt w:val="bullet"/>
      <w:lvlText w:val=""/>
      <w:lvlJc w:val="left"/>
      <w:pPr>
        <w:ind w:left="6480" w:hanging="360"/>
      </w:pPr>
      <w:rPr>
        <w:rFonts w:ascii="Wingdings" w:hAnsi="Wingdings" w:hint="default"/>
      </w:rPr>
    </w:lvl>
  </w:abstractNum>
  <w:abstractNum w:abstractNumId="3">
    <w:nsid w:val="24075D58"/>
    <w:multiLevelType w:val="hybridMultilevel"/>
    <w:tmpl w:val="847ADDB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656612E"/>
    <w:multiLevelType w:val="hybridMultilevel"/>
    <w:tmpl w:val="F0ACB4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8F3023"/>
    <w:multiLevelType w:val="hybridMultilevel"/>
    <w:tmpl w:val="DE4C90A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743F06"/>
    <w:multiLevelType w:val="hybridMultilevel"/>
    <w:tmpl w:val="6EB201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F496C3B"/>
    <w:multiLevelType w:val="hybridMultilevel"/>
    <w:tmpl w:val="DABE5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682629"/>
    <w:multiLevelType w:val="hybridMultilevel"/>
    <w:tmpl w:val="71240E3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815644"/>
    <w:multiLevelType w:val="hybridMultilevel"/>
    <w:tmpl w:val="660AFB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3831D6"/>
    <w:multiLevelType w:val="hybridMultilevel"/>
    <w:tmpl w:val="3C02669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1C2B0C"/>
    <w:multiLevelType w:val="hybridMultilevel"/>
    <w:tmpl w:val="48EE498A"/>
    <w:lvl w:ilvl="0" w:tplc="DDD82B94">
      <w:start w:val="1"/>
      <w:numFmt w:val="bullet"/>
      <w:lvlText w:val=""/>
      <w:lvlJc w:val="left"/>
      <w:pPr>
        <w:ind w:left="1080" w:hanging="360"/>
      </w:pPr>
      <w:rPr>
        <w:rFonts w:ascii="Symbol" w:hAnsi="Symbol" w:hint="default"/>
      </w:rPr>
    </w:lvl>
    <w:lvl w:ilvl="1" w:tplc="53C29B4A" w:tentative="1">
      <w:start w:val="1"/>
      <w:numFmt w:val="bullet"/>
      <w:lvlText w:val="o"/>
      <w:lvlJc w:val="left"/>
      <w:pPr>
        <w:ind w:left="1800" w:hanging="360"/>
      </w:pPr>
      <w:rPr>
        <w:rFonts w:ascii="Courier New" w:hAnsi="Courier New" w:cs="Courier New" w:hint="default"/>
      </w:rPr>
    </w:lvl>
    <w:lvl w:ilvl="2" w:tplc="CFB01FCC" w:tentative="1">
      <w:start w:val="1"/>
      <w:numFmt w:val="bullet"/>
      <w:lvlText w:val=""/>
      <w:lvlJc w:val="left"/>
      <w:pPr>
        <w:ind w:left="2520" w:hanging="360"/>
      </w:pPr>
      <w:rPr>
        <w:rFonts w:ascii="Wingdings" w:hAnsi="Wingdings" w:hint="default"/>
      </w:rPr>
    </w:lvl>
    <w:lvl w:ilvl="3" w:tplc="469ADC64" w:tentative="1">
      <w:start w:val="1"/>
      <w:numFmt w:val="bullet"/>
      <w:lvlText w:val=""/>
      <w:lvlJc w:val="left"/>
      <w:pPr>
        <w:ind w:left="3240" w:hanging="360"/>
      </w:pPr>
      <w:rPr>
        <w:rFonts w:ascii="Symbol" w:hAnsi="Symbol" w:hint="default"/>
      </w:rPr>
    </w:lvl>
    <w:lvl w:ilvl="4" w:tplc="808873A0" w:tentative="1">
      <w:start w:val="1"/>
      <w:numFmt w:val="bullet"/>
      <w:lvlText w:val="o"/>
      <w:lvlJc w:val="left"/>
      <w:pPr>
        <w:ind w:left="3960" w:hanging="360"/>
      </w:pPr>
      <w:rPr>
        <w:rFonts w:ascii="Courier New" w:hAnsi="Courier New" w:cs="Courier New" w:hint="default"/>
      </w:rPr>
    </w:lvl>
    <w:lvl w:ilvl="5" w:tplc="1B1C51BA" w:tentative="1">
      <w:start w:val="1"/>
      <w:numFmt w:val="bullet"/>
      <w:lvlText w:val=""/>
      <w:lvlJc w:val="left"/>
      <w:pPr>
        <w:ind w:left="4680" w:hanging="360"/>
      </w:pPr>
      <w:rPr>
        <w:rFonts w:ascii="Wingdings" w:hAnsi="Wingdings" w:hint="default"/>
      </w:rPr>
    </w:lvl>
    <w:lvl w:ilvl="6" w:tplc="C76C179A" w:tentative="1">
      <w:start w:val="1"/>
      <w:numFmt w:val="bullet"/>
      <w:lvlText w:val=""/>
      <w:lvlJc w:val="left"/>
      <w:pPr>
        <w:ind w:left="5400" w:hanging="360"/>
      </w:pPr>
      <w:rPr>
        <w:rFonts w:ascii="Symbol" w:hAnsi="Symbol" w:hint="default"/>
      </w:rPr>
    </w:lvl>
    <w:lvl w:ilvl="7" w:tplc="D75EDC36" w:tentative="1">
      <w:start w:val="1"/>
      <w:numFmt w:val="bullet"/>
      <w:lvlText w:val="o"/>
      <w:lvlJc w:val="left"/>
      <w:pPr>
        <w:ind w:left="6120" w:hanging="360"/>
      </w:pPr>
      <w:rPr>
        <w:rFonts w:ascii="Courier New" w:hAnsi="Courier New" w:cs="Courier New" w:hint="default"/>
      </w:rPr>
    </w:lvl>
    <w:lvl w:ilvl="8" w:tplc="BDBC4646" w:tentative="1">
      <w:start w:val="1"/>
      <w:numFmt w:val="bullet"/>
      <w:lvlText w:val=""/>
      <w:lvlJc w:val="left"/>
      <w:pPr>
        <w:ind w:left="6840" w:hanging="360"/>
      </w:pPr>
      <w:rPr>
        <w:rFonts w:ascii="Wingdings" w:hAnsi="Wingdings" w:hint="default"/>
      </w:rPr>
    </w:lvl>
  </w:abstractNum>
  <w:abstractNum w:abstractNumId="12">
    <w:nsid w:val="6BF74194"/>
    <w:multiLevelType w:val="hybridMultilevel"/>
    <w:tmpl w:val="16809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7743D1"/>
    <w:multiLevelType w:val="hybridMultilevel"/>
    <w:tmpl w:val="CFA80FBA"/>
    <w:lvl w:ilvl="0" w:tplc="08090001">
      <w:start w:val="1"/>
      <w:numFmt w:val="bullet"/>
      <w:lvlText w:val=""/>
      <w:lvlJc w:val="left"/>
      <w:pPr>
        <w:ind w:left="927" w:hanging="360"/>
      </w:pPr>
      <w:rPr>
        <w:rFonts w:ascii="Symbol" w:hAnsi="Symbol" w:hint="default"/>
      </w:rPr>
    </w:lvl>
    <w:lvl w:ilvl="1" w:tplc="08090019" w:tentative="1">
      <w:start w:val="1"/>
      <w:numFmt w:val="bullet"/>
      <w:lvlText w:val="o"/>
      <w:lvlJc w:val="left"/>
      <w:pPr>
        <w:ind w:left="1647" w:hanging="360"/>
      </w:pPr>
      <w:rPr>
        <w:rFonts w:ascii="Courier New" w:hAnsi="Courier New" w:cs="Courier New" w:hint="default"/>
      </w:rPr>
    </w:lvl>
    <w:lvl w:ilvl="2" w:tplc="0809001B" w:tentative="1">
      <w:start w:val="1"/>
      <w:numFmt w:val="bullet"/>
      <w:lvlText w:val=""/>
      <w:lvlJc w:val="left"/>
      <w:pPr>
        <w:ind w:left="2367" w:hanging="360"/>
      </w:pPr>
      <w:rPr>
        <w:rFonts w:ascii="Wingdings" w:hAnsi="Wingdings" w:hint="default"/>
      </w:rPr>
    </w:lvl>
    <w:lvl w:ilvl="3" w:tplc="0809000F" w:tentative="1">
      <w:start w:val="1"/>
      <w:numFmt w:val="bullet"/>
      <w:lvlText w:val=""/>
      <w:lvlJc w:val="left"/>
      <w:pPr>
        <w:ind w:left="3087" w:hanging="360"/>
      </w:pPr>
      <w:rPr>
        <w:rFonts w:ascii="Symbol" w:hAnsi="Symbol" w:hint="default"/>
      </w:rPr>
    </w:lvl>
    <w:lvl w:ilvl="4" w:tplc="08090019" w:tentative="1">
      <w:start w:val="1"/>
      <w:numFmt w:val="bullet"/>
      <w:lvlText w:val="o"/>
      <w:lvlJc w:val="left"/>
      <w:pPr>
        <w:ind w:left="3807" w:hanging="360"/>
      </w:pPr>
      <w:rPr>
        <w:rFonts w:ascii="Courier New" w:hAnsi="Courier New" w:cs="Courier New" w:hint="default"/>
      </w:rPr>
    </w:lvl>
    <w:lvl w:ilvl="5" w:tplc="0809001B" w:tentative="1">
      <w:start w:val="1"/>
      <w:numFmt w:val="bullet"/>
      <w:lvlText w:val=""/>
      <w:lvlJc w:val="left"/>
      <w:pPr>
        <w:ind w:left="4527" w:hanging="360"/>
      </w:pPr>
      <w:rPr>
        <w:rFonts w:ascii="Wingdings" w:hAnsi="Wingdings" w:hint="default"/>
      </w:rPr>
    </w:lvl>
    <w:lvl w:ilvl="6" w:tplc="0809000F" w:tentative="1">
      <w:start w:val="1"/>
      <w:numFmt w:val="bullet"/>
      <w:lvlText w:val=""/>
      <w:lvlJc w:val="left"/>
      <w:pPr>
        <w:ind w:left="5247" w:hanging="360"/>
      </w:pPr>
      <w:rPr>
        <w:rFonts w:ascii="Symbol" w:hAnsi="Symbol" w:hint="default"/>
      </w:rPr>
    </w:lvl>
    <w:lvl w:ilvl="7" w:tplc="08090019" w:tentative="1">
      <w:start w:val="1"/>
      <w:numFmt w:val="bullet"/>
      <w:lvlText w:val="o"/>
      <w:lvlJc w:val="left"/>
      <w:pPr>
        <w:ind w:left="5967" w:hanging="360"/>
      </w:pPr>
      <w:rPr>
        <w:rFonts w:ascii="Courier New" w:hAnsi="Courier New" w:cs="Courier New" w:hint="default"/>
      </w:rPr>
    </w:lvl>
    <w:lvl w:ilvl="8" w:tplc="0809001B" w:tentative="1">
      <w:start w:val="1"/>
      <w:numFmt w:val="bullet"/>
      <w:lvlText w:val=""/>
      <w:lvlJc w:val="left"/>
      <w:pPr>
        <w:ind w:left="6687" w:hanging="360"/>
      </w:pPr>
      <w:rPr>
        <w:rFonts w:ascii="Wingdings" w:hAnsi="Wingdings" w:hint="default"/>
      </w:rPr>
    </w:lvl>
  </w:abstractNum>
  <w:abstractNum w:abstractNumId="14">
    <w:nsid w:val="6E766782"/>
    <w:multiLevelType w:val="hybridMultilevel"/>
    <w:tmpl w:val="7DC6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914ED5"/>
    <w:multiLevelType w:val="hybridMultilevel"/>
    <w:tmpl w:val="D3CCE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D602D4"/>
    <w:multiLevelType w:val="hybridMultilevel"/>
    <w:tmpl w:val="5AAE4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FB150E"/>
    <w:multiLevelType w:val="hybridMultilevel"/>
    <w:tmpl w:val="1340D4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2"/>
  </w:num>
  <w:num w:numId="4">
    <w:abstractNumId w:val="6"/>
  </w:num>
  <w:num w:numId="5">
    <w:abstractNumId w:val="3"/>
  </w:num>
  <w:num w:numId="6">
    <w:abstractNumId w:val="9"/>
  </w:num>
  <w:num w:numId="7">
    <w:abstractNumId w:val="8"/>
  </w:num>
  <w:num w:numId="8">
    <w:abstractNumId w:val="1"/>
  </w:num>
  <w:num w:numId="9">
    <w:abstractNumId w:val="10"/>
  </w:num>
  <w:num w:numId="10">
    <w:abstractNumId w:val="5"/>
  </w:num>
  <w:num w:numId="11">
    <w:abstractNumId w:val="7"/>
  </w:num>
  <w:num w:numId="12">
    <w:abstractNumId w:val="16"/>
  </w:num>
  <w:num w:numId="13">
    <w:abstractNumId w:val="4"/>
  </w:num>
  <w:num w:numId="14">
    <w:abstractNumId w:val="12"/>
  </w:num>
  <w:num w:numId="15">
    <w:abstractNumId w:val="14"/>
  </w:num>
  <w:num w:numId="16">
    <w:abstractNumId w:val="0"/>
  </w:num>
  <w:num w:numId="17">
    <w:abstractNumId w:val="17"/>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9/05/2014 12:47"/>
  </w:docVars>
  <w:rsids>
    <w:rsidRoot w:val="00AD3292"/>
    <w:rsid w:val="00011EB1"/>
    <w:rsid w:val="000213EA"/>
    <w:rsid w:val="00024777"/>
    <w:rsid w:val="00034048"/>
    <w:rsid w:val="00056263"/>
    <w:rsid w:val="000642D9"/>
    <w:rsid w:val="00065E8D"/>
    <w:rsid w:val="00080521"/>
    <w:rsid w:val="000850F4"/>
    <w:rsid w:val="000B43CF"/>
    <w:rsid w:val="000C3928"/>
    <w:rsid w:val="000C663B"/>
    <w:rsid w:val="000D4C14"/>
    <w:rsid w:val="000F2681"/>
    <w:rsid w:val="000F33D4"/>
    <w:rsid w:val="000F505C"/>
    <w:rsid w:val="00106E36"/>
    <w:rsid w:val="00120809"/>
    <w:rsid w:val="001216FF"/>
    <w:rsid w:val="00161800"/>
    <w:rsid w:val="001638E4"/>
    <w:rsid w:val="00180F82"/>
    <w:rsid w:val="001841CA"/>
    <w:rsid w:val="001861C4"/>
    <w:rsid w:val="0018635A"/>
    <w:rsid w:val="001A44BB"/>
    <w:rsid w:val="001C444E"/>
    <w:rsid w:val="001F5F71"/>
    <w:rsid w:val="002252C6"/>
    <w:rsid w:val="00235C99"/>
    <w:rsid w:val="00255807"/>
    <w:rsid w:val="00294067"/>
    <w:rsid w:val="002B714F"/>
    <w:rsid w:val="002C2926"/>
    <w:rsid w:val="002C65B1"/>
    <w:rsid w:val="002D43B2"/>
    <w:rsid w:val="002F6272"/>
    <w:rsid w:val="00302B9A"/>
    <w:rsid w:val="00303DED"/>
    <w:rsid w:val="00315169"/>
    <w:rsid w:val="00316274"/>
    <w:rsid w:val="003165C3"/>
    <w:rsid w:val="00331B6F"/>
    <w:rsid w:val="00332D5C"/>
    <w:rsid w:val="00345DA6"/>
    <w:rsid w:val="00355F3F"/>
    <w:rsid w:val="003608EE"/>
    <w:rsid w:val="003667BE"/>
    <w:rsid w:val="003823A7"/>
    <w:rsid w:val="0038346E"/>
    <w:rsid w:val="003F4F86"/>
    <w:rsid w:val="0040747E"/>
    <w:rsid w:val="004162FC"/>
    <w:rsid w:val="0042696A"/>
    <w:rsid w:val="004441AA"/>
    <w:rsid w:val="00465964"/>
    <w:rsid w:val="00465EAF"/>
    <w:rsid w:val="0049274A"/>
    <w:rsid w:val="00495559"/>
    <w:rsid w:val="004A5558"/>
    <w:rsid w:val="004B095C"/>
    <w:rsid w:val="004B2BD4"/>
    <w:rsid w:val="004F1042"/>
    <w:rsid w:val="00507DBB"/>
    <w:rsid w:val="005119D3"/>
    <w:rsid w:val="0052634D"/>
    <w:rsid w:val="005439B1"/>
    <w:rsid w:val="00553A77"/>
    <w:rsid w:val="0056643F"/>
    <w:rsid w:val="00583DC8"/>
    <w:rsid w:val="00593160"/>
    <w:rsid w:val="005A260B"/>
    <w:rsid w:val="005A34C2"/>
    <w:rsid w:val="005F5ADD"/>
    <w:rsid w:val="00613C42"/>
    <w:rsid w:val="0061546D"/>
    <w:rsid w:val="00623C2F"/>
    <w:rsid w:val="006343ED"/>
    <w:rsid w:val="00642B87"/>
    <w:rsid w:val="0064604C"/>
    <w:rsid w:val="00650B94"/>
    <w:rsid w:val="006569BB"/>
    <w:rsid w:val="00674172"/>
    <w:rsid w:val="00695024"/>
    <w:rsid w:val="006A07EB"/>
    <w:rsid w:val="006A6D97"/>
    <w:rsid w:val="006B5EED"/>
    <w:rsid w:val="006B6949"/>
    <w:rsid w:val="006C1556"/>
    <w:rsid w:val="006D35D1"/>
    <w:rsid w:val="006E3CD2"/>
    <w:rsid w:val="006F416B"/>
    <w:rsid w:val="00700B1D"/>
    <w:rsid w:val="007032AC"/>
    <w:rsid w:val="00707D3F"/>
    <w:rsid w:val="007119C7"/>
    <w:rsid w:val="00713675"/>
    <w:rsid w:val="007167BF"/>
    <w:rsid w:val="0073710E"/>
    <w:rsid w:val="00766F11"/>
    <w:rsid w:val="00772B5A"/>
    <w:rsid w:val="00781B4E"/>
    <w:rsid w:val="00782B44"/>
    <w:rsid w:val="00794B53"/>
    <w:rsid w:val="007B35B0"/>
    <w:rsid w:val="007B43B8"/>
    <w:rsid w:val="007F2F73"/>
    <w:rsid w:val="007F6AA2"/>
    <w:rsid w:val="008268A1"/>
    <w:rsid w:val="00847924"/>
    <w:rsid w:val="00855C66"/>
    <w:rsid w:val="008623D4"/>
    <w:rsid w:val="008813D5"/>
    <w:rsid w:val="008821CB"/>
    <w:rsid w:val="00895ECF"/>
    <w:rsid w:val="00896EB7"/>
    <w:rsid w:val="008A1212"/>
    <w:rsid w:val="008A2040"/>
    <w:rsid w:val="008A5B05"/>
    <w:rsid w:val="008D24ED"/>
    <w:rsid w:val="008D3DDB"/>
    <w:rsid w:val="008E3186"/>
    <w:rsid w:val="008E34B8"/>
    <w:rsid w:val="0091781C"/>
    <w:rsid w:val="00935487"/>
    <w:rsid w:val="00935DF3"/>
    <w:rsid w:val="0094797C"/>
    <w:rsid w:val="00952C50"/>
    <w:rsid w:val="00955944"/>
    <w:rsid w:val="0096778B"/>
    <w:rsid w:val="00971689"/>
    <w:rsid w:val="00973E90"/>
    <w:rsid w:val="009835D5"/>
    <w:rsid w:val="00984467"/>
    <w:rsid w:val="009920A3"/>
    <w:rsid w:val="009B20DA"/>
    <w:rsid w:val="009D777F"/>
    <w:rsid w:val="009E4AB0"/>
    <w:rsid w:val="009F3031"/>
    <w:rsid w:val="00A10718"/>
    <w:rsid w:val="00A27725"/>
    <w:rsid w:val="00A332EB"/>
    <w:rsid w:val="00A34506"/>
    <w:rsid w:val="00A40CE9"/>
    <w:rsid w:val="00A4146E"/>
    <w:rsid w:val="00A41AE2"/>
    <w:rsid w:val="00A44F9E"/>
    <w:rsid w:val="00A66391"/>
    <w:rsid w:val="00A84634"/>
    <w:rsid w:val="00A91CFD"/>
    <w:rsid w:val="00A92D8F"/>
    <w:rsid w:val="00AA6955"/>
    <w:rsid w:val="00AD0799"/>
    <w:rsid w:val="00AD3292"/>
    <w:rsid w:val="00AE5AB8"/>
    <w:rsid w:val="00B00CCB"/>
    <w:rsid w:val="00B033FF"/>
    <w:rsid w:val="00B151A1"/>
    <w:rsid w:val="00B263B7"/>
    <w:rsid w:val="00B36B6B"/>
    <w:rsid w:val="00B57679"/>
    <w:rsid w:val="00B87918"/>
    <w:rsid w:val="00B87CBF"/>
    <w:rsid w:val="00B91FBB"/>
    <w:rsid w:val="00B95099"/>
    <w:rsid w:val="00B959F5"/>
    <w:rsid w:val="00BA4C9F"/>
    <w:rsid w:val="00BB37FD"/>
    <w:rsid w:val="00C0097B"/>
    <w:rsid w:val="00C13171"/>
    <w:rsid w:val="00C23608"/>
    <w:rsid w:val="00C2419C"/>
    <w:rsid w:val="00C2692F"/>
    <w:rsid w:val="00C30072"/>
    <w:rsid w:val="00C32ED8"/>
    <w:rsid w:val="00C32F4C"/>
    <w:rsid w:val="00C40BF9"/>
    <w:rsid w:val="00C74FF6"/>
    <w:rsid w:val="00C85567"/>
    <w:rsid w:val="00CA0FD1"/>
    <w:rsid w:val="00CA265B"/>
    <w:rsid w:val="00CA6727"/>
    <w:rsid w:val="00CB72B9"/>
    <w:rsid w:val="00CC6D0B"/>
    <w:rsid w:val="00CE31E5"/>
    <w:rsid w:val="00D01256"/>
    <w:rsid w:val="00D03219"/>
    <w:rsid w:val="00D04F52"/>
    <w:rsid w:val="00D4025E"/>
    <w:rsid w:val="00D70676"/>
    <w:rsid w:val="00D81E21"/>
    <w:rsid w:val="00D84A84"/>
    <w:rsid w:val="00D940C0"/>
    <w:rsid w:val="00DB4F24"/>
    <w:rsid w:val="00DC120C"/>
    <w:rsid w:val="00DD6B4F"/>
    <w:rsid w:val="00DE21D4"/>
    <w:rsid w:val="00DE530C"/>
    <w:rsid w:val="00E00917"/>
    <w:rsid w:val="00E019D3"/>
    <w:rsid w:val="00E01F42"/>
    <w:rsid w:val="00E07EAC"/>
    <w:rsid w:val="00E20B37"/>
    <w:rsid w:val="00E46866"/>
    <w:rsid w:val="00E67692"/>
    <w:rsid w:val="00E721DB"/>
    <w:rsid w:val="00E806D6"/>
    <w:rsid w:val="00E848EA"/>
    <w:rsid w:val="00E911B9"/>
    <w:rsid w:val="00E919A9"/>
    <w:rsid w:val="00EA0DB1"/>
    <w:rsid w:val="00EA3531"/>
    <w:rsid w:val="00EC1A2B"/>
    <w:rsid w:val="00EC2283"/>
    <w:rsid w:val="00ED05ED"/>
    <w:rsid w:val="00ED2560"/>
    <w:rsid w:val="00EF39FE"/>
    <w:rsid w:val="00EF6E7A"/>
    <w:rsid w:val="00F15B19"/>
    <w:rsid w:val="00F4367A"/>
    <w:rsid w:val="00F43A57"/>
    <w:rsid w:val="00F7606D"/>
    <w:rsid w:val="00F82159"/>
    <w:rsid w:val="00FA1B72"/>
    <w:rsid w:val="00FA4FEF"/>
    <w:rsid w:val="00FA624C"/>
    <w:rsid w:val="00FB1887"/>
    <w:rsid w:val="00FC7A26"/>
    <w:rsid w:val="00FD2F32"/>
    <w:rsid w:val="00FE1E24"/>
    <w:rsid w:val="00FE322E"/>
    <w:rsid w:val="00FE3FCC"/>
    <w:rsid w:val="00FF3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uiPriority w:val="59"/>
    <w:rsid w:val="005A34C2"/>
    <w:rPr>
      <w:rFonts w:ascii="Arial" w:eastAsiaTheme="minorHAnsi" w:hAnsi="Arial" w:cs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A34C2"/>
    <w:rPr>
      <w:rFonts w:ascii="Arial" w:eastAsiaTheme="minorHAnsi" w:hAnsi="Arial" w:cstheme="minorHAnsi"/>
      <w:sz w:val="24"/>
      <w:szCs w:val="24"/>
      <w:lang w:eastAsia="en-US"/>
    </w:rPr>
  </w:style>
  <w:style w:type="paragraph" w:styleId="ListParagraph">
    <w:name w:val="List Paragraph"/>
    <w:basedOn w:val="Normal"/>
    <w:uiPriority w:val="34"/>
    <w:qFormat/>
    <w:rsid w:val="005A34C2"/>
    <w:pPr>
      <w:spacing w:after="200" w:line="276" w:lineRule="auto"/>
      <w:ind w:left="720"/>
      <w:contextualSpacing/>
    </w:pPr>
    <w:rPr>
      <w:rFonts w:eastAsiaTheme="minorHAnsi" w:cstheme="minorHAnsi"/>
    </w:rPr>
  </w:style>
  <w:style w:type="character" w:customStyle="1" w:styleId="HeaderChar">
    <w:name w:val="Header Char"/>
    <w:basedOn w:val="DefaultParagraphFont"/>
    <w:link w:val="Header"/>
    <w:uiPriority w:val="99"/>
    <w:rsid w:val="00ED05ED"/>
    <w:rPr>
      <w:rFonts w:ascii="Arial" w:hAnsi="Arial"/>
      <w:sz w:val="24"/>
      <w:szCs w:val="24"/>
      <w:lang w:eastAsia="en-US"/>
    </w:rPr>
  </w:style>
  <w:style w:type="character" w:customStyle="1" w:styleId="FooterChar">
    <w:name w:val="Footer Char"/>
    <w:basedOn w:val="DefaultParagraphFont"/>
    <w:link w:val="Footer"/>
    <w:uiPriority w:val="99"/>
    <w:rsid w:val="001216FF"/>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uiPriority w:val="59"/>
    <w:rsid w:val="005A34C2"/>
    <w:rPr>
      <w:rFonts w:ascii="Arial" w:eastAsiaTheme="minorHAnsi" w:hAnsi="Arial" w:cs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A34C2"/>
    <w:rPr>
      <w:rFonts w:ascii="Arial" w:eastAsiaTheme="minorHAnsi" w:hAnsi="Arial" w:cstheme="minorHAnsi"/>
      <w:sz w:val="24"/>
      <w:szCs w:val="24"/>
      <w:lang w:eastAsia="en-US"/>
    </w:rPr>
  </w:style>
  <w:style w:type="paragraph" w:styleId="ListParagraph">
    <w:name w:val="List Paragraph"/>
    <w:basedOn w:val="Normal"/>
    <w:uiPriority w:val="34"/>
    <w:qFormat/>
    <w:rsid w:val="005A34C2"/>
    <w:pPr>
      <w:spacing w:after="200" w:line="276" w:lineRule="auto"/>
      <w:ind w:left="720"/>
      <w:contextualSpacing/>
    </w:pPr>
    <w:rPr>
      <w:rFonts w:eastAsiaTheme="minorHAnsi" w:cstheme="minorHAnsi"/>
    </w:rPr>
  </w:style>
  <w:style w:type="character" w:customStyle="1" w:styleId="HeaderChar">
    <w:name w:val="Header Char"/>
    <w:basedOn w:val="DefaultParagraphFont"/>
    <w:link w:val="Header"/>
    <w:uiPriority w:val="99"/>
    <w:rsid w:val="00ED05ED"/>
    <w:rPr>
      <w:rFonts w:ascii="Arial" w:hAnsi="Arial"/>
      <w:sz w:val="24"/>
      <w:szCs w:val="24"/>
      <w:lang w:eastAsia="en-US"/>
    </w:rPr>
  </w:style>
  <w:style w:type="character" w:customStyle="1" w:styleId="FooterChar">
    <w:name w:val="Footer Char"/>
    <w:basedOn w:val="DefaultParagraphFont"/>
    <w:link w:val="Footer"/>
    <w:uiPriority w:val="99"/>
    <w:rsid w:val="001216FF"/>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16645">
      <w:bodyDiv w:val="1"/>
      <w:marLeft w:val="0"/>
      <w:marRight w:val="0"/>
      <w:marTop w:val="0"/>
      <w:marBottom w:val="0"/>
      <w:divBdr>
        <w:top w:val="none" w:sz="0" w:space="0" w:color="auto"/>
        <w:left w:val="none" w:sz="0" w:space="0" w:color="auto"/>
        <w:bottom w:val="none" w:sz="0" w:space="0" w:color="auto"/>
        <w:right w:val="none" w:sz="0" w:space="0" w:color="auto"/>
      </w:divBdr>
    </w:div>
    <w:div w:id="1158769645">
      <w:bodyDiv w:val="1"/>
      <w:marLeft w:val="0"/>
      <w:marRight w:val="0"/>
      <w:marTop w:val="0"/>
      <w:marBottom w:val="0"/>
      <w:divBdr>
        <w:top w:val="none" w:sz="0" w:space="0" w:color="auto"/>
        <w:left w:val="none" w:sz="0" w:space="0" w:color="auto"/>
        <w:bottom w:val="none" w:sz="0" w:space="0" w:color="auto"/>
        <w:right w:val="none" w:sz="0" w:space="0" w:color="auto"/>
      </w:divBdr>
    </w:div>
    <w:div w:id="1163622663">
      <w:bodyDiv w:val="1"/>
      <w:marLeft w:val="0"/>
      <w:marRight w:val="0"/>
      <w:marTop w:val="0"/>
      <w:marBottom w:val="0"/>
      <w:divBdr>
        <w:top w:val="none" w:sz="0" w:space="0" w:color="auto"/>
        <w:left w:val="none" w:sz="0" w:space="0" w:color="auto"/>
        <w:bottom w:val="none" w:sz="0" w:space="0" w:color="auto"/>
        <w:right w:val="none" w:sz="0" w:space="0" w:color="auto"/>
      </w:divBdr>
    </w:div>
    <w:div w:id="1324695869">
      <w:bodyDiv w:val="1"/>
      <w:marLeft w:val="0"/>
      <w:marRight w:val="0"/>
      <w:marTop w:val="0"/>
      <w:marBottom w:val="0"/>
      <w:divBdr>
        <w:top w:val="none" w:sz="0" w:space="0" w:color="auto"/>
        <w:left w:val="none" w:sz="0" w:space="0" w:color="auto"/>
        <w:bottom w:val="none" w:sz="0" w:space="0" w:color="auto"/>
        <w:right w:val="none" w:sz="0" w:space="0" w:color="auto"/>
      </w:divBdr>
    </w:div>
    <w:div w:id="204801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graves@oxford.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AB70E-E594-470D-9AD9-62E53CD8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607EF423.dotm</Template>
  <TotalTime>16</TotalTime>
  <Pages>14</Pages>
  <Words>3239</Words>
  <Characters>17154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5</cp:revision>
  <cp:lastPrinted>2010-10-15T10:32:00Z</cp:lastPrinted>
  <dcterms:created xsi:type="dcterms:W3CDTF">2014-06-06T12:11:00Z</dcterms:created>
  <dcterms:modified xsi:type="dcterms:W3CDTF">2014-06-25T11:00:00Z</dcterms:modified>
</cp:coreProperties>
</file>

<file path=docProps/custom.xml><?xml version="1.0" encoding="utf-8"?>
<op:Properties xmlns:op="http://schemas.openxmlformats.org/officeDocument/2006/custom-properties"/>
</file>